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A7D" w:rsidRDefault="00A33A7D" w:rsidP="008D75AF">
      <w:pPr>
        <w:spacing w:after="0" w:line="360" w:lineRule="auto"/>
        <w:jc w:val="both"/>
        <w:rPr>
          <w:rFonts w:ascii="Times New Roman" w:hAnsi="Times New Roman" w:cs="Times New Roman"/>
          <w:b/>
          <w:sz w:val="24"/>
          <w:szCs w:val="24"/>
        </w:rPr>
      </w:pPr>
      <w:bookmarkStart w:id="0" w:name="_Toc432406975"/>
      <w:bookmarkStart w:id="1" w:name="_Toc433612745"/>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center"/>
        <w:rPr>
          <w:rFonts w:ascii="Times New Roman" w:hAnsi="Times New Roman" w:cs="Times New Roman"/>
          <w:b/>
          <w:sz w:val="56"/>
          <w:szCs w:val="56"/>
        </w:rPr>
      </w:pPr>
      <w:r>
        <w:rPr>
          <w:rFonts w:ascii="Times New Roman" w:hAnsi="Times New Roman" w:cs="Times New Roman"/>
          <w:b/>
          <w:sz w:val="56"/>
          <w:szCs w:val="56"/>
        </w:rPr>
        <w:t>Załącznik nr 14 do wniosku o wybór LSR</w:t>
      </w:r>
    </w:p>
    <w:p w:rsidR="00A33A7D" w:rsidRPr="00A33A7D" w:rsidRDefault="00A33A7D" w:rsidP="008D75AF">
      <w:pPr>
        <w:spacing w:after="0" w:line="360" w:lineRule="auto"/>
        <w:jc w:val="center"/>
        <w:rPr>
          <w:rFonts w:ascii="Times New Roman" w:hAnsi="Times New Roman" w:cs="Times New Roman"/>
          <w:b/>
          <w:sz w:val="56"/>
          <w:szCs w:val="56"/>
        </w:rPr>
      </w:pPr>
      <w:r>
        <w:rPr>
          <w:rFonts w:ascii="Times New Roman" w:hAnsi="Times New Roman" w:cs="Times New Roman"/>
          <w:b/>
          <w:sz w:val="56"/>
          <w:szCs w:val="56"/>
        </w:rPr>
        <w:t>PLAN SZKOLEŃ</w:t>
      </w: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Pr="00A33A7D" w:rsidRDefault="00A33A7D" w:rsidP="008D75AF">
      <w:pPr>
        <w:spacing w:after="0" w:line="360" w:lineRule="auto"/>
        <w:jc w:val="both"/>
        <w:rPr>
          <w:rFonts w:ascii="Times New Roman" w:hAnsi="Times New Roman" w:cs="Times New Roman"/>
          <w:b/>
          <w:sz w:val="24"/>
          <w:szCs w:val="24"/>
        </w:rPr>
      </w:pPr>
      <w:r w:rsidRPr="00A33A7D">
        <w:rPr>
          <w:rFonts w:ascii="Times New Roman" w:hAnsi="Times New Roman" w:cs="Times New Roman"/>
          <w:b/>
          <w:sz w:val="24"/>
          <w:szCs w:val="24"/>
        </w:rPr>
        <w:lastRenderedPageBreak/>
        <w:t xml:space="preserve">I. </w:t>
      </w:r>
      <w:bookmarkEnd w:id="0"/>
      <w:bookmarkEnd w:id="1"/>
      <w:r w:rsidRPr="00A33A7D">
        <w:rPr>
          <w:rFonts w:ascii="Times New Roman" w:hAnsi="Times New Roman" w:cs="Times New Roman"/>
          <w:b/>
          <w:sz w:val="24"/>
          <w:szCs w:val="24"/>
        </w:rPr>
        <w:t>POSTANOWIENIA OGÓLNE</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procesie podnoszenia wiedzy, kompetencji oraz praktycznych umiejętności organów decyzyjnych wraz z biurem oraz samych wnioskodawców dla prawidłowego wdrażania Lokalnej Strategii Rozwoju Kierowanego przez Społeczność na obszarze Stowarzyszenie </w:t>
      </w:r>
      <w:r>
        <w:rPr>
          <w:rFonts w:ascii="Times New Roman" w:eastAsia="Calibri" w:hAnsi="Times New Roman" w:cs="Times New Roman"/>
          <w:sz w:val="24"/>
          <w:szCs w:val="24"/>
        </w:rPr>
        <w:t>Długosz Królewski</w:t>
      </w:r>
      <w:r w:rsidRPr="00A33A7D">
        <w:rPr>
          <w:rFonts w:ascii="Times New Roman" w:eastAsia="Calibri" w:hAnsi="Times New Roman" w:cs="Times New Roman"/>
          <w:sz w:val="24"/>
          <w:szCs w:val="24"/>
        </w:rPr>
        <w:t xml:space="preserve"> działa się w oparciu o następujące zapisy:</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Ustawy z dnia 20 lutego 2015 r. o wspieraniu rozwoju obszarów wiejskich z udziałem środków Europejskiego Funduszu Rolnego na rzecz Rozwoju Obszarów Wiejskich w ramach Programu Rozwoju Obszarów Wiejskich na lata 2014–2020 (Dz. U. poz. 349);</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Ustawy z dnia 20 lutego 2015 r. o rozwoju lokalnym z udziałem lokalnej społeczności (Dz. U. poz. 378), zwaną dalej „ustawą o RLKS”;</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Ustawy z dnia 11 lipca 2014 r. o zasadach realizacji programów w zakresie polityki spójności finansowanych w perspektywie finansowej 2014–2020;</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Rozporządzenia Ministra Rolnictwa i 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Wytycznych w zakresie jednolitego i prawidłowego wykonywania przez lokalne grupy działania zadań związanych z realizacja strategii rozwoju lokalnego kierowanego przez społeczność w ramach działania „Wsparcie dla rozwoju lokalnego w ramach inicjatywy LEADER” objętego PROW 2014-2020;</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Stratega Rozwoju Lokalnego Kierowanego przez Społeczność </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Regulaminu Rady Projektowej</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u w:val="single"/>
        </w:rPr>
        <w:t>Definicje stosowane w niniejszym dokumencie</w:t>
      </w:r>
      <w:r w:rsidRPr="00A33A7D">
        <w:rPr>
          <w:rFonts w:ascii="Times New Roman" w:eastAsia="Calibri" w:hAnsi="Times New Roman" w:cs="Times New Roman"/>
          <w:sz w:val="24"/>
          <w:szCs w:val="24"/>
        </w:rPr>
        <w:t>:</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Wytyczne w zakresie jednolitego i prawidłowego wykonywania przez lokalne grupy działania zadań związanych z realizacją strategii rozwoju lokalnego kierowanego przez społeczność w ramach działania „Wsparcie dla rozwoju lokalnego w ramach inicjatywy LEADER” objętego PROW 2014-2020 – zwane dalej Wytycznymi MRiRW lub wytycznymi</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Stratega Rozwoju Lokalnego Kierowanego przez Społeczność – zwana dalej LSR</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Stowarzyszenie </w:t>
      </w:r>
      <w:r>
        <w:rPr>
          <w:rFonts w:ascii="Times New Roman" w:eastAsia="Calibri" w:hAnsi="Times New Roman" w:cs="Times New Roman"/>
          <w:sz w:val="24"/>
          <w:szCs w:val="24"/>
        </w:rPr>
        <w:t>Długosz Królewski</w:t>
      </w:r>
      <w:r w:rsidRPr="00A33A7D">
        <w:rPr>
          <w:rFonts w:ascii="Times New Roman" w:eastAsia="Calibri" w:hAnsi="Times New Roman" w:cs="Times New Roman"/>
          <w:sz w:val="24"/>
          <w:szCs w:val="24"/>
        </w:rPr>
        <w:t xml:space="preserve"> – zwane dalej LGD</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Regulaminu Rady Projektowej – zwany dalej regulaminem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Walne Zgromadzenie Członków – zwane dalej WZC</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Rada Projektowa Stowarzyszenia Długosz Królewski – zwana dalej radą</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lastRenderedPageBreak/>
        <w:t>Zarząd Stowarzyszenia Długosz Królewski – zwana dalej zarządem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Biuro Stowarzyszenia Długosz Królewski – zwane dalej biurem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Samorząd Województwa Wielkopolskiego – zwany dalej SW</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Osoba/podmiot występujący z wnioskiem na realizację pomysłu w postaci projektu w ramach ogłaszanych naborów przez LGD – zwany dalej wnioskodawcą lub beneficjentem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Dokument przygotowany na wskazanym formularzu opisujący założenia, cel, wskaźniki osiągania celu, koszty realizacji oraz inne dane szczegółowe zamysłu projektowego, który wnioskodawca zamierza zrealizować – zwany dalej wnioskiem lub operacją lub projektem</w:t>
      </w:r>
    </w:p>
    <w:p w:rsidR="00A33A7D" w:rsidRPr="00A33A7D" w:rsidRDefault="00A33A7D" w:rsidP="008D75AF">
      <w:pPr>
        <w:spacing w:after="0" w:line="360" w:lineRule="auto"/>
        <w:jc w:val="both"/>
        <w:rPr>
          <w:rFonts w:ascii="Times New Roman" w:eastAsia="Times New Roman" w:hAnsi="Times New Roman" w:cs="Times New Roman"/>
          <w:b/>
          <w:color w:val="364757"/>
          <w:spacing w:val="15"/>
          <w:sz w:val="24"/>
          <w:szCs w:val="24"/>
        </w:rPr>
      </w:pPr>
      <w:bookmarkStart w:id="2" w:name="_Toc432406976"/>
      <w:bookmarkStart w:id="3" w:name="_Toc433612746"/>
      <w:r w:rsidRPr="00A33A7D">
        <w:rPr>
          <w:rFonts w:ascii="Times New Roman" w:eastAsia="Times New Roman" w:hAnsi="Times New Roman" w:cs="Times New Roman"/>
          <w:b/>
          <w:color w:val="364757"/>
          <w:spacing w:val="15"/>
          <w:sz w:val="24"/>
          <w:szCs w:val="24"/>
        </w:rPr>
        <w:t xml:space="preserve">II. </w:t>
      </w:r>
      <w:bookmarkEnd w:id="2"/>
      <w:bookmarkEnd w:id="3"/>
      <w:r w:rsidRPr="00A33A7D">
        <w:rPr>
          <w:rFonts w:ascii="Times New Roman" w:eastAsia="Times New Roman" w:hAnsi="Times New Roman" w:cs="Times New Roman"/>
          <w:b/>
          <w:color w:val="364757"/>
          <w:spacing w:val="15"/>
          <w:sz w:val="24"/>
          <w:szCs w:val="24"/>
        </w:rPr>
        <w:t>CEL TWORZENIA PLANU SZKOLEŃ DLA WNIOSKODAWCÓW, ORGANÓW DECYZYJNYCH ORAZ BIURA DLA PRAWIDŁOWEJ REALIZACJI WDRAŻANIA LSR</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ramach LSR dla operacji realizowanych indywidualnie w ramach wniosków składanych przez beneficjentów innych niż LGD oraz wniosków składanych przez beneficjentów w ramach tzw. Małych Grantów a podlegających wyborowi przez Radę i przekazywanych do SW  realizowane będą niemal wszystkie zakresy wsparcia opisane przez rozporządzenie </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ramach działań skierowanych na rozwój przedsiębiorczości na obszarach wiejskich planuje się następujące zakresy wsparcia: </w:t>
      </w:r>
    </w:p>
    <w:p w:rsidR="00A33A7D" w:rsidRPr="00A33A7D" w:rsidRDefault="00A33A7D" w:rsidP="008D75AF">
      <w:pPr>
        <w:pStyle w:val="Akapitzlist"/>
        <w:numPr>
          <w:ilvl w:val="0"/>
          <w:numId w:val="34"/>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Podejmowanie działalności gospodarczej na obszarze wiejskim objętym LSR wraz z podnoszeniem kompetencji osób realizujących tę operację</w:t>
      </w:r>
    </w:p>
    <w:p w:rsidR="00A33A7D" w:rsidRPr="00A33A7D" w:rsidRDefault="00A33A7D" w:rsidP="008D75AF">
      <w:pPr>
        <w:pStyle w:val="Akapitzlist"/>
        <w:numPr>
          <w:ilvl w:val="0"/>
          <w:numId w:val="34"/>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Rozwijanie działalności gospodarczej na obszarze wiejskim objętym LSR wraz z podnoszeniem kompetencji osób realizujących tę operację</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 ramach działań skierowanych na tworzenie infrastruktury w przestrzeni publicznej sprzyjającej budowaniu kapitału społecznego przewiduje się wparcie z zakresu: Budowy lub przebudowy ogólnodostępnej i niekomercyjnej infrastruktury turystycznej lub rekreacyjnej</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 ramach działań nazywanych Projektem Grantowym (lub operacją parasolową), gdzie to LGD jest wnioskodawcą działania i składa wniosek do SW na realizację tego przedsięwzięcia</w:t>
      </w:r>
      <w:r>
        <w:rPr>
          <w:rFonts w:ascii="Times New Roman" w:eastAsia="Calibri" w:hAnsi="Times New Roman" w:cs="Times New Roman"/>
          <w:sz w:val="24"/>
          <w:szCs w:val="24"/>
        </w:rPr>
        <w:t xml:space="preserve"> przewiduje się dwa</w:t>
      </w:r>
      <w:r w:rsidRPr="00A33A7D">
        <w:rPr>
          <w:rFonts w:ascii="Times New Roman" w:eastAsia="Calibri" w:hAnsi="Times New Roman" w:cs="Times New Roman"/>
          <w:sz w:val="24"/>
          <w:szCs w:val="24"/>
        </w:rPr>
        <w:t xml:space="preserve"> nabor</w:t>
      </w:r>
      <w:r>
        <w:rPr>
          <w:rFonts w:ascii="Times New Roman" w:eastAsia="Calibri" w:hAnsi="Times New Roman" w:cs="Times New Roman"/>
          <w:sz w:val="24"/>
          <w:szCs w:val="24"/>
        </w:rPr>
        <w:t>y</w:t>
      </w:r>
      <w:r w:rsidRPr="00A33A7D">
        <w:rPr>
          <w:rFonts w:ascii="Times New Roman" w:eastAsia="Calibri" w:hAnsi="Times New Roman" w:cs="Times New Roman"/>
          <w:sz w:val="24"/>
          <w:szCs w:val="24"/>
        </w:rPr>
        <w:t>. Działania objęte Projektami Grantowymi maja charakter niekomercyjny i są skierowane na budowę kapitału społecznego i warunków do rozwoju lokalnego w kontekście przedsiębiorczości gospodarczej i społecznej. W ramach tego działania będą wspierane operacje w zakresie:</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lastRenderedPageBreak/>
        <w:t>Wzmocnienie kapitału społecznego, w tym przez podnoszenie wiedzy społeczności lokalnej w zakresie ochrony środowiska, zmian klimatycznych lub działań z wykorzystaniem innowacyjnych rozwiązań</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Rozwoju rynków zbytu produktów i usług lokalnych – w tym zakresie w przypadku braku zainteresowania ze strony innych podmiotów przewiduje się projekt własny (tj. LGD samodzielnie wykona działanie dla osiągnięcia opisanych wskaźników)</w:t>
      </w:r>
    </w:p>
    <w:p w:rsidR="00A33A7D" w:rsidRPr="00A33A7D" w:rsidRDefault="00742AC0"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30397F">
        <w:rPr>
          <w:rFonts w:ascii="Times New Roman" w:eastAsia="Calibri" w:hAnsi="Times New Roman" w:cs="Times New Roman"/>
          <w:color w:val="000000" w:themeColor="text1"/>
          <w:sz w:val="24"/>
          <w:szCs w:val="24"/>
        </w:rPr>
        <w:t xml:space="preserve">Rozwoju </w:t>
      </w:r>
      <w:r w:rsidR="00A33A7D" w:rsidRPr="00A33A7D">
        <w:rPr>
          <w:rFonts w:ascii="Times New Roman" w:eastAsia="Calibri" w:hAnsi="Times New Roman" w:cs="Times New Roman"/>
          <w:sz w:val="24"/>
          <w:szCs w:val="24"/>
        </w:rPr>
        <w:t>ogólnodostępnej i niekomercyjnej infrastruktury turystycznej lub rekreacyjnej</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Zachowania dziedzictwa lokalnego</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Promowania obszaru objętego LSR, w tym produktów lub usług lokalnych</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Celem tworzenia niniejszego planu szkoleniowego jest:</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zapewnienie wszystkim zainteresowanym stronom jednakowego dostępu do wiedzy, podnoszenia kompetencji i zdobycia doświadczenie niezbędnego do wykonywania czynności:</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otrzymania wysokiej jakości wniosków jakie spłyną do LGD w ramach ogłoszonego naboru;</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dokonywanie transparentnej, sprawiedliwej i jednomyślnej oceny wniosków jakie spłyną w ogłoszonych naborach;</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wsparcie merytoryczne w postaci dobrych praktyk, przykładów i form działania;</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utrzymania prawidłowej komunikacji i informacji z zainteresowanymi stronami podczas całego procesu wdrażania LSR;</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przekazywania opinii i danych do oceny na poziomie ewaluacji;</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skutecznego i prawidłowego funkcjonowania poszczególnych organów LGD</w:t>
      </w:r>
    </w:p>
    <w:p w:rsidR="00A33A7D" w:rsidRPr="00A33A7D" w:rsidRDefault="00A33A7D" w:rsidP="008D75AF">
      <w:pPr>
        <w:spacing w:after="0" w:line="360" w:lineRule="auto"/>
        <w:jc w:val="both"/>
        <w:rPr>
          <w:rFonts w:ascii="Times New Roman" w:eastAsia="Times New Roman" w:hAnsi="Times New Roman" w:cs="Times New Roman"/>
          <w:b/>
          <w:color w:val="364757"/>
          <w:spacing w:val="15"/>
          <w:sz w:val="24"/>
          <w:szCs w:val="24"/>
        </w:rPr>
      </w:pPr>
      <w:bookmarkStart w:id="4" w:name="_Toc432406978"/>
      <w:bookmarkStart w:id="5" w:name="_Toc433612748"/>
      <w:r w:rsidRPr="00A33A7D">
        <w:rPr>
          <w:rFonts w:ascii="Times New Roman" w:eastAsia="Times New Roman" w:hAnsi="Times New Roman" w:cs="Times New Roman"/>
          <w:b/>
          <w:color w:val="364757"/>
          <w:spacing w:val="15"/>
          <w:sz w:val="24"/>
          <w:szCs w:val="24"/>
        </w:rPr>
        <w:t>III.POMOC MERYTORYCZNA DLA POTENCJALNYCH WNIOSKODAWCÓW</w:t>
      </w:r>
    </w:p>
    <w:p w:rsidR="00A33A7D" w:rsidRPr="00A33A7D" w:rsidRDefault="00A33A7D" w:rsidP="008D75AF">
      <w:pPr>
        <w:pStyle w:val="Akapitzlist"/>
        <w:numPr>
          <w:ilvl w:val="0"/>
          <w:numId w:val="38"/>
        </w:numPr>
        <w:spacing w:after="0" w:line="360" w:lineRule="auto"/>
        <w:ind w:left="0" w:firstLine="0"/>
        <w:jc w:val="both"/>
        <w:rPr>
          <w:rFonts w:ascii="Times New Roman" w:eastAsia="Calibri" w:hAnsi="Times New Roman" w:cs="Times New Roman"/>
          <w:b/>
          <w:bCs/>
          <w:caps/>
          <w:color w:val="09348D"/>
          <w:spacing w:val="10"/>
          <w:sz w:val="24"/>
          <w:szCs w:val="24"/>
        </w:rPr>
      </w:pPr>
      <w:bookmarkStart w:id="6" w:name="_Toc432406980"/>
      <w:bookmarkStart w:id="7" w:name="_Toc433612750"/>
      <w:bookmarkEnd w:id="4"/>
      <w:bookmarkEnd w:id="5"/>
      <w:r w:rsidRPr="00A33A7D">
        <w:rPr>
          <w:rFonts w:ascii="Times New Roman" w:eastAsia="Calibri" w:hAnsi="Times New Roman" w:cs="Times New Roman"/>
          <w:b/>
          <w:bCs/>
          <w:caps/>
          <w:color w:val="09348D"/>
          <w:spacing w:val="10"/>
          <w:sz w:val="24"/>
          <w:szCs w:val="24"/>
        </w:rPr>
        <w:t>Szkolenia</w:t>
      </w:r>
    </w:p>
    <w:p w:rsidR="00A33A7D" w:rsidRP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Pr="00A33A7D">
        <w:rPr>
          <w:rFonts w:ascii="Times New Roman" w:eastAsia="Calibri" w:hAnsi="Times New Roman" w:cs="Times New Roman"/>
          <w:sz w:val="24"/>
          <w:szCs w:val="24"/>
        </w:rPr>
        <w:t xml:space="preserve">rzed planowanym naborem biuro, po ogłoszeniu </w:t>
      </w:r>
      <w:r>
        <w:rPr>
          <w:rFonts w:ascii="Times New Roman" w:eastAsia="Calibri" w:hAnsi="Times New Roman" w:cs="Times New Roman"/>
          <w:sz w:val="24"/>
          <w:szCs w:val="24"/>
        </w:rPr>
        <w:t xml:space="preserve">publicznym </w:t>
      </w:r>
      <w:r w:rsidRPr="00A33A7D">
        <w:rPr>
          <w:rFonts w:ascii="Times New Roman" w:eastAsia="Calibri" w:hAnsi="Times New Roman" w:cs="Times New Roman"/>
          <w:sz w:val="24"/>
          <w:szCs w:val="24"/>
        </w:rPr>
        <w:t xml:space="preserve">harmonogramu naborów dla danego roku, rozpoczyna organizację działań podnoszących wiedzę i umiejętności osób biorących udział w procesie naboru. Spotkania szkoleniowe dla potencjalnych wnioskodawców odbywają się </w:t>
      </w:r>
      <w:r>
        <w:rPr>
          <w:rFonts w:ascii="Times New Roman" w:eastAsia="Calibri" w:hAnsi="Times New Roman" w:cs="Times New Roman"/>
          <w:sz w:val="24"/>
          <w:szCs w:val="24"/>
        </w:rPr>
        <w:t>na obszarze działania</w:t>
      </w:r>
      <w:r w:rsidRPr="00A33A7D">
        <w:rPr>
          <w:rFonts w:ascii="Times New Roman" w:eastAsia="Calibri" w:hAnsi="Times New Roman" w:cs="Times New Roman"/>
          <w:sz w:val="24"/>
          <w:szCs w:val="24"/>
        </w:rPr>
        <w:t xml:space="preserve"> stowarzyszenia. </w:t>
      </w:r>
      <w:r w:rsidRPr="00A33A7D">
        <w:rPr>
          <w:rFonts w:ascii="Times New Roman" w:eastAsia="Calibri" w:hAnsi="Times New Roman" w:cs="Times New Roman"/>
          <w:b/>
          <w:sz w:val="24"/>
          <w:szCs w:val="24"/>
        </w:rPr>
        <w:t xml:space="preserve">Celem </w:t>
      </w:r>
      <w:r w:rsidRPr="00A33A7D">
        <w:rPr>
          <w:rFonts w:ascii="Times New Roman" w:eastAsia="Calibri" w:hAnsi="Times New Roman" w:cs="Times New Roman"/>
          <w:sz w:val="24"/>
          <w:szCs w:val="24"/>
        </w:rPr>
        <w:t xml:space="preserve">spotkań jest podniesienie wiedzy i umiejętności potencjalnych wnioskodawców w zakresie z przygotowania, opracowania i realizacji wniosków z uwzględnieniem obowiązujących formularzy wniosków wraz z instrukcjami. </w:t>
      </w:r>
      <w:r w:rsidRPr="00A33A7D">
        <w:rPr>
          <w:rFonts w:ascii="Times New Roman" w:eastAsia="Calibri" w:hAnsi="Times New Roman" w:cs="Times New Roman"/>
          <w:b/>
          <w:sz w:val="24"/>
          <w:szCs w:val="24"/>
        </w:rPr>
        <w:t>Efektem</w:t>
      </w:r>
      <w:r w:rsidRPr="00A33A7D">
        <w:rPr>
          <w:rFonts w:ascii="Times New Roman" w:eastAsia="Calibri" w:hAnsi="Times New Roman" w:cs="Times New Roman"/>
          <w:sz w:val="24"/>
          <w:szCs w:val="24"/>
        </w:rPr>
        <w:t xml:space="preserve"> szkoleń ma być większa liczba przygotowanych w sposób profesjonalny wniosków składanych do biura w danym naborze.</w:t>
      </w:r>
    </w:p>
    <w:p w:rsidR="00A33A7D" w:rsidRPr="00D95541" w:rsidRDefault="00A33A7D" w:rsidP="008D75AF">
      <w:pPr>
        <w:spacing w:after="0" w:line="360" w:lineRule="auto"/>
        <w:jc w:val="both"/>
        <w:rPr>
          <w:rFonts w:ascii="Times New Roman" w:eastAsia="Calibri" w:hAnsi="Times New Roman" w:cs="Times New Roman"/>
          <w:color w:val="000000" w:themeColor="text1"/>
          <w:sz w:val="24"/>
          <w:szCs w:val="24"/>
        </w:rPr>
      </w:pPr>
      <w:r w:rsidRPr="00A33A7D">
        <w:rPr>
          <w:rFonts w:ascii="Times New Roman" w:eastAsia="Calibri" w:hAnsi="Times New Roman" w:cs="Times New Roman"/>
          <w:sz w:val="24"/>
          <w:szCs w:val="24"/>
        </w:rPr>
        <w:t xml:space="preserve">Wnioskodawcy szkoleń będą podzieleni zgodnie z zakresem operacji o jaki się ubiegają i dla tych zakresów zostaną przygotowane oddzielne metodologie warsztatowe poparte prezentacją multimedialną. Uczestnicy </w:t>
      </w:r>
      <w:r w:rsidRPr="00A33A7D">
        <w:rPr>
          <w:rFonts w:ascii="Times New Roman" w:eastAsia="Calibri" w:hAnsi="Times New Roman" w:cs="Times New Roman"/>
          <w:sz w:val="24"/>
          <w:szCs w:val="24"/>
        </w:rPr>
        <w:lastRenderedPageBreak/>
        <w:t xml:space="preserve">szkoleń otrzymają wydrukowane materiały dydaktyczne wykorzystywane podczas spotkania, oznaczone zgodnie z zasadami opisanymi w Księdze Wizualizacji PROW 2014-2020. Szkolenia będą prowadzone przez </w:t>
      </w:r>
      <w:r>
        <w:rPr>
          <w:rFonts w:ascii="Times New Roman" w:eastAsia="Calibri" w:hAnsi="Times New Roman" w:cs="Times New Roman"/>
          <w:sz w:val="24"/>
          <w:szCs w:val="24"/>
        </w:rPr>
        <w:t>osoby z odpowiednimi kwalifikacjami</w:t>
      </w:r>
      <w:r w:rsidRPr="00A33A7D">
        <w:rPr>
          <w:rFonts w:ascii="Times New Roman" w:eastAsia="Calibri" w:hAnsi="Times New Roman" w:cs="Times New Roman"/>
          <w:sz w:val="24"/>
          <w:szCs w:val="24"/>
        </w:rPr>
        <w:t>. Minimalna liczba osób obecnych na szkoleniach to 10 osób, optymalna do  20 osób maksymalna to 30 osób. Zakresy liczebności wynikają z metodologii szkoleniowej. Częstotliwość szkoleń została oszacowana na podstawie doświadczenia szkoleniowego LGD oraz planowanego harmonogramu naborów. Szkolenia mają trwać około 6 godzin zegarowych, czyli  8 godzin szkoleniowych plus przerwy. Zakr</w:t>
      </w:r>
      <w:r w:rsidRPr="00D95541">
        <w:rPr>
          <w:rFonts w:ascii="Times New Roman" w:eastAsia="Calibri" w:hAnsi="Times New Roman" w:cs="Times New Roman"/>
          <w:color w:val="000000" w:themeColor="text1"/>
          <w:sz w:val="24"/>
          <w:szCs w:val="24"/>
        </w:rPr>
        <w:t>esy tematyczne i częstotliwość szkoleń:</w:t>
      </w:r>
    </w:p>
    <w:p w:rsidR="00A33A7D" w:rsidRPr="00D95541" w:rsidRDefault="00A33A7D" w:rsidP="008D75AF">
      <w:pPr>
        <w:pStyle w:val="Akapitzlist"/>
        <w:numPr>
          <w:ilvl w:val="0"/>
          <w:numId w:val="37"/>
        </w:numPr>
        <w:spacing w:after="0" w:line="360" w:lineRule="auto"/>
        <w:ind w:left="0" w:firstLine="0"/>
        <w:jc w:val="both"/>
        <w:rPr>
          <w:rFonts w:ascii="Times New Roman" w:eastAsia="Calibri" w:hAnsi="Times New Roman" w:cs="Times New Roman"/>
          <w:color w:val="000000" w:themeColor="text1"/>
          <w:sz w:val="24"/>
          <w:szCs w:val="24"/>
        </w:rPr>
      </w:pPr>
      <w:r w:rsidRPr="00D95541">
        <w:rPr>
          <w:rFonts w:ascii="Times New Roman" w:eastAsia="Calibri" w:hAnsi="Times New Roman" w:cs="Times New Roman"/>
          <w:color w:val="000000" w:themeColor="text1"/>
          <w:sz w:val="24"/>
          <w:szCs w:val="24"/>
        </w:rPr>
        <w:t xml:space="preserve">Operacje skierowane na </w:t>
      </w:r>
      <w:r w:rsidR="00742AC0" w:rsidRPr="00D95541">
        <w:rPr>
          <w:rFonts w:ascii="Times New Roman" w:eastAsia="Calibri" w:hAnsi="Times New Roman" w:cs="Times New Roman"/>
          <w:color w:val="000000" w:themeColor="text1"/>
          <w:sz w:val="24"/>
          <w:szCs w:val="24"/>
        </w:rPr>
        <w:t xml:space="preserve">rozwój </w:t>
      </w:r>
      <w:r w:rsidRPr="00D95541">
        <w:rPr>
          <w:rFonts w:ascii="Times New Roman" w:eastAsia="Calibri" w:hAnsi="Times New Roman" w:cs="Times New Roman"/>
          <w:color w:val="000000" w:themeColor="text1"/>
          <w:sz w:val="24"/>
          <w:szCs w:val="24"/>
        </w:rPr>
        <w:t>ogólnodostępnej i niekomercyjnej infrastruktury turystycznej lub rekreacyjnej – 1 szkolenie w 2016 roku</w:t>
      </w:r>
      <w:r w:rsidR="00F05369" w:rsidRPr="00D95541">
        <w:rPr>
          <w:rFonts w:ascii="Times New Roman" w:eastAsia="Calibri" w:hAnsi="Times New Roman" w:cs="Times New Roman"/>
          <w:color w:val="000000" w:themeColor="text1"/>
          <w:sz w:val="24"/>
          <w:szCs w:val="24"/>
        </w:rPr>
        <w:t xml:space="preserve"> i 1 szkolenie w 2017 roku.</w:t>
      </w:r>
    </w:p>
    <w:p w:rsidR="00A33A7D" w:rsidRPr="00807B6B" w:rsidRDefault="00A33A7D" w:rsidP="008D75AF">
      <w:pPr>
        <w:pStyle w:val="Akapitzlist"/>
        <w:numPr>
          <w:ilvl w:val="0"/>
          <w:numId w:val="37"/>
        </w:numPr>
        <w:spacing w:after="0" w:line="360" w:lineRule="auto"/>
        <w:ind w:left="0" w:firstLine="0"/>
        <w:jc w:val="both"/>
        <w:rPr>
          <w:rFonts w:ascii="Times New Roman" w:eastAsia="Calibri" w:hAnsi="Times New Roman" w:cs="Times New Roman"/>
          <w:strike/>
          <w:color w:val="000000" w:themeColor="text1"/>
          <w:sz w:val="24"/>
          <w:szCs w:val="24"/>
        </w:rPr>
      </w:pPr>
      <w:r w:rsidRPr="00D95541">
        <w:rPr>
          <w:rFonts w:ascii="Times New Roman" w:eastAsia="Calibri" w:hAnsi="Times New Roman" w:cs="Times New Roman"/>
          <w:color w:val="000000" w:themeColor="text1"/>
          <w:sz w:val="24"/>
          <w:szCs w:val="24"/>
        </w:rPr>
        <w:t xml:space="preserve">Operacje skierowane na podejmowanie działalności gospodarczej na obszarze wiejskim objętym LSR wraz z podnoszeniem kompetencji osób realizujących tę operację – 1 szkolenie w 2017 roku </w:t>
      </w:r>
      <w:r w:rsidR="003629B3" w:rsidRPr="003629B3">
        <w:rPr>
          <w:rFonts w:ascii="Times New Roman" w:eastAsia="Calibri" w:hAnsi="Times New Roman" w:cs="Times New Roman"/>
          <w:color w:val="FF0000"/>
          <w:sz w:val="24"/>
          <w:szCs w:val="24"/>
        </w:rPr>
        <w:t xml:space="preserve">oraz 1 </w:t>
      </w:r>
      <w:r w:rsidR="003629B3" w:rsidRPr="00807B6B">
        <w:rPr>
          <w:rFonts w:ascii="Times New Roman" w:eastAsia="Calibri" w:hAnsi="Times New Roman" w:cs="Times New Roman"/>
          <w:color w:val="000000" w:themeColor="text1"/>
          <w:sz w:val="24"/>
          <w:szCs w:val="24"/>
        </w:rPr>
        <w:t>szkolenie w 2020 roku.</w:t>
      </w:r>
    </w:p>
    <w:p w:rsidR="00A33A7D" w:rsidRPr="00807B6B" w:rsidRDefault="00A33A7D" w:rsidP="008D75AF">
      <w:pPr>
        <w:pStyle w:val="Akapitzlist"/>
        <w:numPr>
          <w:ilvl w:val="0"/>
          <w:numId w:val="37"/>
        </w:numPr>
        <w:spacing w:after="0" w:line="360" w:lineRule="auto"/>
        <w:ind w:left="0" w:firstLine="0"/>
        <w:jc w:val="both"/>
        <w:rPr>
          <w:rFonts w:ascii="Times New Roman" w:eastAsia="Calibri" w:hAnsi="Times New Roman" w:cs="Times New Roman"/>
          <w:color w:val="000000" w:themeColor="text1"/>
          <w:sz w:val="24"/>
          <w:szCs w:val="24"/>
        </w:rPr>
      </w:pPr>
      <w:r w:rsidRPr="00807B6B">
        <w:rPr>
          <w:rFonts w:ascii="Times New Roman" w:eastAsia="Calibri" w:hAnsi="Times New Roman" w:cs="Times New Roman"/>
          <w:color w:val="000000" w:themeColor="text1"/>
          <w:sz w:val="24"/>
          <w:szCs w:val="24"/>
        </w:rPr>
        <w:t>Operacje skierowane na rozwijanie działalności gospodarczej na obszarze wiejskim objętym LSR wraz z podnoszeniem kompetencji osób realizujących tę operację oraz wspieranie współpracy miedzy podmiotami wykonującymi działalność gospodarczą na obszarze wiejskim objętym LSR w ramach krótkich łańcuchów dostaw, rozwijania rynków zbytu produktów i usług lokalnych w ty</w:t>
      </w:r>
      <w:r w:rsidR="00D95541" w:rsidRPr="00807B6B">
        <w:rPr>
          <w:rFonts w:ascii="Times New Roman" w:eastAsia="Calibri" w:hAnsi="Times New Roman" w:cs="Times New Roman"/>
          <w:color w:val="000000" w:themeColor="text1"/>
          <w:sz w:val="24"/>
          <w:szCs w:val="24"/>
        </w:rPr>
        <w:t xml:space="preserve">m turystycznych – 1 szkolenie w </w:t>
      </w:r>
      <w:r w:rsidR="00F05369" w:rsidRPr="00807B6B">
        <w:rPr>
          <w:rFonts w:ascii="Times New Roman" w:eastAsia="Calibri" w:hAnsi="Times New Roman" w:cs="Times New Roman"/>
          <w:color w:val="000000" w:themeColor="text1"/>
          <w:sz w:val="24"/>
          <w:szCs w:val="24"/>
        </w:rPr>
        <w:t xml:space="preserve">2018 </w:t>
      </w:r>
      <w:r w:rsidRPr="00807B6B">
        <w:rPr>
          <w:rFonts w:ascii="Times New Roman" w:eastAsia="Calibri" w:hAnsi="Times New Roman" w:cs="Times New Roman"/>
          <w:color w:val="000000" w:themeColor="text1"/>
          <w:sz w:val="24"/>
          <w:szCs w:val="24"/>
        </w:rPr>
        <w:t xml:space="preserve">roku </w:t>
      </w:r>
      <w:r w:rsidR="003629B3" w:rsidRPr="00807B6B">
        <w:rPr>
          <w:rFonts w:ascii="Times New Roman" w:eastAsia="Calibri" w:hAnsi="Times New Roman" w:cs="Times New Roman"/>
          <w:color w:val="000000" w:themeColor="text1"/>
          <w:sz w:val="24"/>
          <w:szCs w:val="24"/>
        </w:rPr>
        <w:t>oraz 1 szkolenie w 2020 roku.</w:t>
      </w:r>
    </w:p>
    <w:p w:rsidR="00A33A7D" w:rsidRPr="00807B6B" w:rsidRDefault="00A33A7D" w:rsidP="008D75AF">
      <w:pPr>
        <w:pStyle w:val="Akapitzlist"/>
        <w:numPr>
          <w:ilvl w:val="0"/>
          <w:numId w:val="37"/>
        </w:numPr>
        <w:spacing w:after="0" w:line="360" w:lineRule="auto"/>
        <w:ind w:left="0" w:firstLine="0"/>
        <w:jc w:val="both"/>
        <w:rPr>
          <w:rFonts w:ascii="Times New Roman" w:eastAsia="Calibri" w:hAnsi="Times New Roman" w:cs="Times New Roman"/>
          <w:color w:val="000000" w:themeColor="text1"/>
          <w:sz w:val="24"/>
          <w:szCs w:val="24"/>
        </w:rPr>
      </w:pPr>
      <w:r w:rsidRPr="00807B6B">
        <w:rPr>
          <w:rFonts w:ascii="Times New Roman" w:eastAsia="Calibri" w:hAnsi="Times New Roman" w:cs="Times New Roman"/>
          <w:color w:val="000000" w:themeColor="text1"/>
          <w:sz w:val="24"/>
          <w:szCs w:val="24"/>
        </w:rPr>
        <w:t xml:space="preserve">Operacje realizowane w ramach Projektów Grantowych- 1 szkolenie w 2017 roku i jedno w roku </w:t>
      </w:r>
      <w:r w:rsidR="003629B3" w:rsidRPr="00807B6B">
        <w:rPr>
          <w:rFonts w:ascii="Times New Roman" w:eastAsia="Calibri" w:hAnsi="Times New Roman" w:cs="Times New Roman"/>
          <w:color w:val="000000" w:themeColor="text1"/>
          <w:sz w:val="24"/>
          <w:szCs w:val="24"/>
        </w:rPr>
        <w:t>2020</w:t>
      </w:r>
    </w:p>
    <w:p w:rsidR="00A33A7D" w:rsidRPr="00A33A7D" w:rsidRDefault="00A33A7D" w:rsidP="008D75AF">
      <w:pPr>
        <w:spacing w:after="0" w:line="360" w:lineRule="auto"/>
        <w:jc w:val="both"/>
        <w:rPr>
          <w:rFonts w:ascii="Times New Roman" w:eastAsia="Calibri" w:hAnsi="Times New Roman" w:cs="Times New Roman"/>
          <w:b/>
          <w:sz w:val="24"/>
          <w:szCs w:val="24"/>
        </w:rPr>
      </w:pPr>
      <w:r w:rsidRPr="00A33A7D">
        <w:rPr>
          <w:rFonts w:ascii="Times New Roman" w:eastAsia="Calibri" w:hAnsi="Times New Roman" w:cs="Times New Roman"/>
          <w:b/>
          <w:sz w:val="24"/>
          <w:szCs w:val="24"/>
        </w:rPr>
        <w:t>Wskaźniki realizacji działań podnoszących wiedzę merytoryczną wnioskodawców:</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u w:val="single"/>
        </w:rPr>
        <w:t>Wskaźniki jakie planuje się osiągnąć w realizacji szkoleń dla wnioskodawców do roku 2018</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Liczba szkol</w:t>
      </w:r>
      <w:r>
        <w:rPr>
          <w:rFonts w:ascii="Times New Roman" w:eastAsia="Calibri" w:hAnsi="Times New Roman" w:cs="Times New Roman"/>
          <w:sz w:val="24"/>
          <w:szCs w:val="24"/>
        </w:rPr>
        <w:t>eń planowanych do realizacji – 4</w:t>
      </w:r>
      <w:r w:rsidRPr="00A33A7D">
        <w:rPr>
          <w:rFonts w:ascii="Times New Roman" w:eastAsia="Calibri" w:hAnsi="Times New Roman" w:cs="Times New Roman"/>
          <w:sz w:val="24"/>
          <w:szCs w:val="24"/>
        </w:rPr>
        <w:t xml:space="preserve"> szkole</w:t>
      </w:r>
      <w:r>
        <w:rPr>
          <w:rFonts w:ascii="Times New Roman" w:eastAsia="Calibri" w:hAnsi="Times New Roman" w:cs="Times New Roman"/>
          <w:sz w:val="24"/>
          <w:szCs w:val="24"/>
        </w:rPr>
        <w:t>nia</w:t>
      </w:r>
      <w:r w:rsidRPr="00A33A7D">
        <w:rPr>
          <w:rFonts w:ascii="Times New Roman" w:eastAsia="Calibri" w:hAnsi="Times New Roman" w:cs="Times New Roman"/>
          <w:sz w:val="24"/>
          <w:szCs w:val="24"/>
        </w:rPr>
        <w:t xml:space="preserve">, czyli </w:t>
      </w:r>
      <w:r>
        <w:rPr>
          <w:rFonts w:ascii="Times New Roman" w:eastAsia="Calibri" w:hAnsi="Times New Roman" w:cs="Times New Roman"/>
          <w:sz w:val="24"/>
          <w:szCs w:val="24"/>
        </w:rPr>
        <w:t>32</w:t>
      </w:r>
      <w:r w:rsidRPr="00A33A7D">
        <w:rPr>
          <w:rFonts w:ascii="Times New Roman" w:eastAsia="Calibri" w:hAnsi="Times New Roman" w:cs="Times New Roman"/>
          <w:sz w:val="24"/>
          <w:szCs w:val="24"/>
        </w:rPr>
        <w:t xml:space="preserve"> godzin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Liczba osób, które podniosą swą wiedzę i kompetencje w zakresie składania wniosków w ramach poddziałania 19.2 PROW 2014-2020 – </w:t>
      </w:r>
      <w:r>
        <w:rPr>
          <w:rFonts w:ascii="Times New Roman" w:eastAsia="Calibri" w:hAnsi="Times New Roman" w:cs="Times New Roman"/>
          <w:sz w:val="24"/>
          <w:szCs w:val="24"/>
        </w:rPr>
        <w:t>8</w:t>
      </w:r>
      <w:r w:rsidRPr="00A33A7D">
        <w:rPr>
          <w:rFonts w:ascii="Times New Roman" w:eastAsia="Calibri" w:hAnsi="Times New Roman" w:cs="Times New Roman"/>
          <w:sz w:val="24"/>
          <w:szCs w:val="24"/>
        </w:rPr>
        <w:t>0 osób</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u w:val="single"/>
        </w:rPr>
        <w:t>Wskaźniki jakie planuje się osiągną w realizacji szkoleń dla wnioskodawców do roku 2023</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Liczba szkoleń planowanych do realizacji – </w:t>
      </w:r>
      <w:r>
        <w:rPr>
          <w:rFonts w:ascii="Times New Roman" w:eastAsia="Calibri" w:hAnsi="Times New Roman" w:cs="Times New Roman"/>
          <w:sz w:val="24"/>
          <w:szCs w:val="24"/>
        </w:rPr>
        <w:t>3</w:t>
      </w:r>
      <w:r w:rsidRPr="00A33A7D">
        <w:rPr>
          <w:rFonts w:ascii="Times New Roman" w:eastAsia="Calibri" w:hAnsi="Times New Roman" w:cs="Times New Roman"/>
          <w:sz w:val="24"/>
          <w:szCs w:val="24"/>
        </w:rPr>
        <w:t xml:space="preserve"> szkoleń, czyli </w:t>
      </w:r>
      <w:r>
        <w:rPr>
          <w:rFonts w:ascii="Times New Roman" w:eastAsia="Calibri" w:hAnsi="Times New Roman" w:cs="Times New Roman"/>
          <w:sz w:val="24"/>
          <w:szCs w:val="24"/>
        </w:rPr>
        <w:t>24</w:t>
      </w:r>
      <w:r w:rsidRPr="00A33A7D">
        <w:rPr>
          <w:rFonts w:ascii="Times New Roman" w:eastAsia="Calibri" w:hAnsi="Times New Roman" w:cs="Times New Roman"/>
          <w:sz w:val="24"/>
          <w:szCs w:val="24"/>
        </w:rPr>
        <w:t xml:space="preserve"> godzin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Liczba osób, które podniosą swą wiedzę i kompetencje w zakresie składania wniosków w ramach poddziałania 19.2 PROW 2014 - 2020 – </w:t>
      </w:r>
      <w:r>
        <w:rPr>
          <w:rFonts w:ascii="Times New Roman" w:eastAsia="Calibri" w:hAnsi="Times New Roman" w:cs="Times New Roman"/>
          <w:sz w:val="24"/>
          <w:szCs w:val="24"/>
        </w:rPr>
        <w:t>60</w:t>
      </w:r>
      <w:r w:rsidRPr="00A33A7D">
        <w:rPr>
          <w:rFonts w:ascii="Times New Roman" w:eastAsia="Calibri" w:hAnsi="Times New Roman" w:cs="Times New Roman"/>
          <w:sz w:val="24"/>
          <w:szCs w:val="24"/>
        </w:rPr>
        <w:t xml:space="preserve"> osób</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Razem planuje się osiągnąć wskaźnik wsparcia merytorycznego </w:t>
      </w:r>
      <w:r>
        <w:rPr>
          <w:rFonts w:ascii="Times New Roman" w:eastAsia="Calibri" w:hAnsi="Times New Roman" w:cs="Times New Roman"/>
          <w:sz w:val="24"/>
          <w:szCs w:val="24"/>
        </w:rPr>
        <w:t>140</w:t>
      </w:r>
      <w:r w:rsidRPr="00A33A7D">
        <w:rPr>
          <w:rFonts w:ascii="Times New Roman" w:eastAsia="Calibri" w:hAnsi="Times New Roman" w:cs="Times New Roman"/>
          <w:sz w:val="24"/>
          <w:szCs w:val="24"/>
        </w:rPr>
        <w:t xml:space="preserve"> osób w czasie </w:t>
      </w:r>
      <w:r>
        <w:rPr>
          <w:rFonts w:ascii="Times New Roman" w:eastAsia="Calibri" w:hAnsi="Times New Roman" w:cs="Times New Roman"/>
          <w:sz w:val="24"/>
          <w:szCs w:val="24"/>
        </w:rPr>
        <w:t>7</w:t>
      </w:r>
      <w:r w:rsidRPr="00A33A7D">
        <w:rPr>
          <w:rFonts w:ascii="Times New Roman" w:eastAsia="Calibri" w:hAnsi="Times New Roman" w:cs="Times New Roman"/>
          <w:sz w:val="24"/>
          <w:szCs w:val="24"/>
        </w:rPr>
        <w:t xml:space="preserve"> dni szkoleniowych.</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Każde szkolenie będzie zakończone a</w:t>
      </w:r>
      <w:r w:rsidR="00BE7B70">
        <w:rPr>
          <w:rFonts w:ascii="Times New Roman" w:eastAsia="Calibri" w:hAnsi="Times New Roman" w:cs="Times New Roman"/>
          <w:sz w:val="24"/>
          <w:szCs w:val="24"/>
        </w:rPr>
        <w:t>nkietą</w:t>
      </w:r>
      <w:r w:rsidRPr="00A33A7D">
        <w:rPr>
          <w:rFonts w:ascii="Times New Roman" w:eastAsia="Calibri" w:hAnsi="Times New Roman" w:cs="Times New Roman"/>
          <w:sz w:val="24"/>
          <w:szCs w:val="24"/>
        </w:rPr>
        <w:t xml:space="preserve"> anonimowa</w:t>
      </w:r>
      <w:r>
        <w:rPr>
          <w:rFonts w:ascii="Times New Roman" w:eastAsia="Calibri" w:hAnsi="Times New Roman" w:cs="Times New Roman"/>
          <w:sz w:val="24"/>
          <w:szCs w:val="24"/>
        </w:rPr>
        <w:t xml:space="preserve"> określającą poziom subiektywnego odczucia uczestnika w zakresie:</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zdobytej wiedzy</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jasności przekazu</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zadowolenia z metody zajęć</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zadowolenia z otrzymanych materiałów szkoleniowych</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zadowolenia z sposobu komunikacji i informacji o szkoleniu</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zadowolenia z warunków </w:t>
      </w:r>
      <w:r w:rsidR="00BE7B70">
        <w:rPr>
          <w:rFonts w:ascii="Times New Roman" w:eastAsia="Calibri" w:hAnsi="Times New Roman" w:cs="Times New Roman"/>
          <w:sz w:val="24"/>
          <w:szCs w:val="24"/>
        </w:rPr>
        <w:t>szkoleniowych</w:t>
      </w:r>
    </w:p>
    <w:p w:rsidR="00A33A7D" w:rsidRPr="00A33A7D" w:rsidRDefault="00A33A7D" w:rsidP="008D75AF">
      <w:pPr>
        <w:spacing w:after="0" w:line="360" w:lineRule="auto"/>
        <w:jc w:val="both"/>
        <w:rPr>
          <w:rFonts w:ascii="Times New Roman" w:eastAsia="Calibri" w:hAnsi="Times New Roman" w:cs="Times New Roman"/>
          <w:b/>
          <w:bCs/>
          <w:caps/>
          <w:color w:val="09348D"/>
          <w:spacing w:val="10"/>
          <w:sz w:val="24"/>
          <w:szCs w:val="24"/>
        </w:rPr>
      </w:pPr>
      <w:r w:rsidRPr="00A33A7D">
        <w:rPr>
          <w:rFonts w:ascii="Times New Roman" w:eastAsia="Calibri" w:hAnsi="Times New Roman" w:cs="Times New Roman"/>
          <w:b/>
          <w:bCs/>
          <w:caps/>
          <w:color w:val="09348D"/>
          <w:spacing w:val="10"/>
          <w:sz w:val="24"/>
          <w:szCs w:val="24"/>
        </w:rPr>
        <w:t>2. DORADZTWO</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ramach poddziałania „Wsparcie na wdrażanie operacji w ramach strategii rozwoju lokalnego kierowanego przez społeczność” wnioskodawcom przysługuje </w:t>
      </w:r>
      <w:r w:rsidRPr="00A33A7D">
        <w:rPr>
          <w:rFonts w:ascii="Times New Roman" w:eastAsia="Calibri" w:hAnsi="Times New Roman" w:cs="Times New Roman"/>
          <w:b/>
          <w:sz w:val="24"/>
          <w:szCs w:val="24"/>
        </w:rPr>
        <w:t>bezpłatne doradztwo</w:t>
      </w:r>
      <w:r w:rsidRPr="00A33A7D">
        <w:rPr>
          <w:rFonts w:ascii="Times New Roman" w:eastAsia="Calibri" w:hAnsi="Times New Roman" w:cs="Times New Roman"/>
          <w:sz w:val="24"/>
          <w:szCs w:val="24"/>
        </w:rPr>
        <w:t xml:space="preserve"> w zakresie przygotowywania wniosku o przyznanie pomocy. Doradztwo świadczone jest przez pracowników Doradztwo odbywa się w biurze LGD w sposób ciągły zgodnie z terminami i godzinami podanymi na stronach </w:t>
      </w:r>
      <w:r>
        <w:rPr>
          <w:rFonts w:ascii="Times New Roman" w:eastAsia="Calibri" w:hAnsi="Times New Roman" w:cs="Times New Roman"/>
          <w:sz w:val="24"/>
          <w:szCs w:val="24"/>
        </w:rPr>
        <w:t>internetowych</w:t>
      </w:r>
      <w:r w:rsidRPr="00A33A7D">
        <w:rPr>
          <w:rFonts w:ascii="Times New Roman" w:eastAsia="Calibri" w:hAnsi="Times New Roman" w:cs="Times New Roman"/>
          <w:sz w:val="24"/>
          <w:szCs w:val="24"/>
        </w:rPr>
        <w:t xml:space="preserve"> LGD. Doradztwo jest potwierdzone kartą doradztwa podpisaną przez pracownika biura oraz osobę udzielającą doradztwa.</w:t>
      </w:r>
    </w:p>
    <w:p w:rsidR="00BE7B70"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Na karcie doradztwa, przedstawionej poniżej, pracownik wpisuje uwagi do </w:t>
      </w:r>
      <w:r>
        <w:rPr>
          <w:rFonts w:ascii="Times New Roman" w:eastAsia="Calibri" w:hAnsi="Times New Roman" w:cs="Times New Roman"/>
          <w:sz w:val="24"/>
          <w:szCs w:val="24"/>
        </w:rPr>
        <w:t>zakresu udzielonego doradztwa</w:t>
      </w:r>
      <w:r w:rsidRPr="00A33A7D">
        <w:rPr>
          <w:rFonts w:ascii="Times New Roman" w:eastAsia="Calibri" w:hAnsi="Times New Roman" w:cs="Times New Roman"/>
          <w:sz w:val="24"/>
          <w:szCs w:val="24"/>
        </w:rPr>
        <w:t xml:space="preserve"> Wnioskodawca potwierdza odbiór kopii. Karta stanowi podstawę do monitorowania i ewaluacji efektywności udzielonego doradztwa potencjonalnym wnioskodawcom.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u w:val="single"/>
        </w:rPr>
        <w:t>Za doradztwo udzielone w sposób efektywny uznaje się</w:t>
      </w:r>
      <w:r w:rsidRPr="00A33A7D">
        <w:rPr>
          <w:rFonts w:ascii="Times New Roman" w:eastAsia="Calibri" w:hAnsi="Times New Roman" w:cs="Times New Roman"/>
          <w:sz w:val="24"/>
          <w:szCs w:val="24"/>
        </w:rPr>
        <w:t>:</w:t>
      </w:r>
    </w:p>
    <w:p w:rsidR="00A33A7D" w:rsidRPr="00BE7B70" w:rsidRDefault="00BE7B70" w:rsidP="008D75AF">
      <w:pPr>
        <w:pStyle w:val="Akapitzlist"/>
        <w:numPr>
          <w:ilvl w:val="0"/>
          <w:numId w:val="39"/>
        </w:numPr>
        <w:spacing w:after="0" w:line="360" w:lineRule="auto"/>
        <w:ind w:left="0" w:firstLine="0"/>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doradztwo</w:t>
      </w:r>
      <w:r w:rsidR="00A33A7D" w:rsidRPr="00BE7B70">
        <w:rPr>
          <w:rFonts w:ascii="Times New Roman" w:eastAsia="Calibri" w:hAnsi="Times New Roman" w:cs="Times New Roman"/>
          <w:sz w:val="24"/>
          <w:szCs w:val="24"/>
        </w:rPr>
        <w:t xml:space="preserve">, zakończoną złożonym wnioskiem, który otrzymał więcej niż </w:t>
      </w:r>
      <w:r w:rsidRPr="00BE7B70">
        <w:rPr>
          <w:rFonts w:ascii="Times New Roman" w:eastAsia="Calibri" w:hAnsi="Times New Roman" w:cs="Times New Roman"/>
          <w:sz w:val="24"/>
          <w:szCs w:val="24"/>
        </w:rPr>
        <w:t xml:space="preserve">55% możliwych </w:t>
      </w:r>
      <w:r w:rsidR="00A33A7D" w:rsidRPr="00BE7B70">
        <w:rPr>
          <w:rFonts w:ascii="Times New Roman" w:eastAsia="Calibri" w:hAnsi="Times New Roman" w:cs="Times New Roman"/>
          <w:sz w:val="24"/>
          <w:szCs w:val="24"/>
        </w:rPr>
        <w:t>punktów do otrzymania po ocenie rady projektowej</w:t>
      </w:r>
    </w:p>
    <w:p w:rsidR="00A33A7D" w:rsidRPr="00BE7B70" w:rsidRDefault="00BE7B70" w:rsidP="008D75AF">
      <w:pPr>
        <w:pStyle w:val="Akapitzlist"/>
        <w:numPr>
          <w:ilvl w:val="0"/>
          <w:numId w:val="39"/>
        </w:numPr>
        <w:spacing w:after="0" w:line="360" w:lineRule="auto"/>
        <w:ind w:left="0" w:firstLine="0"/>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doradztwo</w:t>
      </w:r>
      <w:r w:rsidR="00A33A7D" w:rsidRPr="00BE7B70">
        <w:rPr>
          <w:rFonts w:ascii="Times New Roman" w:eastAsia="Calibri" w:hAnsi="Times New Roman" w:cs="Times New Roman"/>
          <w:sz w:val="24"/>
          <w:szCs w:val="24"/>
        </w:rPr>
        <w:t>, zakończoną nie złożeniem wniosku przez wnioskodawcę w wyniku szczegółowej analizy przypadku i podjęcia świadomej decyzji przez wnioskodawcę o niemożliwości realizowana wniosku w ramach poddziałania 19.2 PROW 2014-2020</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Fakt otrzymania przez wnioskodawcę wsparcia finansowego zakończone umową nie jest miernikiem prawidłowego doradztwa bowiem może się zdarzyć, że popyt na pomoc finansową wnioskodawców programu może być większy niż jego możliwości na co nie ma wpływu jakość pracy pracowników LGD.</w:t>
      </w:r>
    </w:p>
    <w:p w:rsid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b/>
          <w:sz w:val="24"/>
          <w:szCs w:val="24"/>
        </w:rPr>
        <w:t>Uwaga</w:t>
      </w:r>
      <w:r w:rsidRPr="00A33A7D">
        <w:rPr>
          <w:rFonts w:ascii="Times New Roman" w:eastAsia="Calibri" w:hAnsi="Times New Roman" w:cs="Times New Roman"/>
          <w:sz w:val="24"/>
          <w:szCs w:val="24"/>
        </w:rPr>
        <w:t xml:space="preserve">: doradztwo świadczone przez pracowników biura nie obejmuje fizycznego wypełniania wniosku oraz jego załączników.  Wnioskodawcy przygotowują treść wniosku samodzielnie. </w:t>
      </w:r>
    </w:p>
    <w:p w:rsidR="00742AC0" w:rsidRDefault="00742AC0" w:rsidP="008D75AF">
      <w:pPr>
        <w:spacing w:after="0" w:line="360" w:lineRule="auto"/>
        <w:jc w:val="both"/>
        <w:rPr>
          <w:rFonts w:ascii="Times New Roman" w:eastAsia="Calibri" w:hAnsi="Times New Roman" w:cs="Times New Roman"/>
          <w:sz w:val="24"/>
          <w:szCs w:val="24"/>
        </w:rPr>
      </w:pPr>
    </w:p>
    <w:p w:rsidR="0030397F" w:rsidRDefault="0030397F" w:rsidP="008D75AF">
      <w:pPr>
        <w:spacing w:after="0" w:line="360" w:lineRule="auto"/>
        <w:jc w:val="both"/>
        <w:rPr>
          <w:rFonts w:ascii="Times New Roman" w:eastAsia="Calibri" w:hAnsi="Times New Roman" w:cs="Times New Roman"/>
          <w:sz w:val="24"/>
          <w:szCs w:val="24"/>
        </w:rPr>
      </w:pPr>
    </w:p>
    <w:p w:rsidR="0030397F" w:rsidRDefault="0030397F" w:rsidP="008D75AF">
      <w:pPr>
        <w:spacing w:after="0" w:line="360" w:lineRule="auto"/>
        <w:jc w:val="both"/>
        <w:rPr>
          <w:rFonts w:ascii="Times New Roman" w:eastAsia="Calibri" w:hAnsi="Times New Roman" w:cs="Times New Roman"/>
          <w:sz w:val="24"/>
          <w:szCs w:val="24"/>
        </w:rPr>
      </w:pPr>
    </w:p>
    <w:p w:rsidR="0030397F" w:rsidRDefault="0030397F" w:rsidP="008D75AF">
      <w:pPr>
        <w:spacing w:after="0" w:line="360" w:lineRule="auto"/>
        <w:jc w:val="both"/>
        <w:rPr>
          <w:rFonts w:ascii="Times New Roman" w:eastAsia="Calibri" w:hAnsi="Times New Roman" w:cs="Times New Roman"/>
          <w:sz w:val="24"/>
          <w:szCs w:val="24"/>
        </w:rPr>
      </w:pPr>
    </w:p>
    <w:p w:rsidR="00742AC0" w:rsidRPr="00A33A7D" w:rsidRDefault="00742AC0" w:rsidP="008D75AF">
      <w:pPr>
        <w:spacing w:after="0" w:line="360" w:lineRule="auto"/>
        <w:jc w:val="both"/>
        <w:rPr>
          <w:rFonts w:ascii="Times New Roman" w:eastAsia="Calibri" w:hAnsi="Times New Roman" w:cs="Times New Roman"/>
          <w:sz w:val="24"/>
          <w:szCs w:val="24"/>
        </w:rPr>
      </w:pPr>
    </w:p>
    <w:p w:rsidR="00A33A7D" w:rsidRPr="00A33A7D" w:rsidRDefault="00A33A7D" w:rsidP="008D75AF">
      <w:pPr>
        <w:spacing w:after="0" w:line="360" w:lineRule="auto"/>
        <w:jc w:val="both"/>
        <w:rPr>
          <w:rFonts w:ascii="Times New Roman" w:eastAsia="Calibri" w:hAnsi="Times New Roman" w:cs="Times New Roman"/>
          <w:b/>
          <w:sz w:val="24"/>
          <w:szCs w:val="24"/>
        </w:rPr>
      </w:pPr>
      <w:r w:rsidRPr="00A33A7D">
        <w:rPr>
          <w:rFonts w:ascii="Times New Roman" w:eastAsia="Calibri" w:hAnsi="Times New Roman" w:cs="Times New Roman"/>
          <w:b/>
          <w:sz w:val="24"/>
          <w:szCs w:val="24"/>
        </w:rPr>
        <w:t>KARTA UDZIELONEGO DORADZTWA I (wzór):</w:t>
      </w:r>
    </w:p>
    <w:tbl>
      <w:tblPr>
        <w:tblW w:w="9639" w:type="dxa"/>
        <w:tblInd w:w="534" w:type="dxa"/>
        <w:tblLayout w:type="fixed"/>
        <w:tblLook w:val="0000" w:firstRow="0" w:lastRow="0" w:firstColumn="0" w:lastColumn="0" w:noHBand="0" w:noVBand="0"/>
      </w:tblPr>
      <w:tblGrid>
        <w:gridCol w:w="1842"/>
        <w:gridCol w:w="709"/>
        <w:gridCol w:w="3686"/>
        <w:gridCol w:w="3402"/>
      </w:tblGrid>
      <w:tr w:rsidR="00A33A7D" w:rsidRPr="00A33A7D" w:rsidTr="00D15729">
        <w:trPr>
          <w:cantSplit/>
          <w:trHeight w:hRule="exact" w:val="731"/>
        </w:trPr>
        <w:tc>
          <w:tcPr>
            <w:tcW w:w="2551" w:type="dxa"/>
            <w:gridSpan w:val="2"/>
            <w:vMerge w:val="restart"/>
            <w:tcBorders>
              <w:top w:val="single" w:sz="4" w:space="0" w:color="000000"/>
              <w:left w:val="single" w:sz="4" w:space="0" w:color="000000"/>
              <w:bottom w:val="single" w:sz="4" w:space="0" w:color="000000"/>
            </w:tcBorders>
            <w:vAlign w:val="center"/>
          </w:tcPr>
          <w:p w:rsid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Miejsce na pieczątkę LGD</w:t>
            </w:r>
          </w:p>
          <w:p w:rsidR="00BE7B70" w:rsidRDefault="00BE7B70" w:rsidP="008D75AF">
            <w:pPr>
              <w:spacing w:after="0" w:line="360" w:lineRule="auto"/>
              <w:jc w:val="both"/>
              <w:rPr>
                <w:rFonts w:ascii="Times New Roman" w:eastAsia="Calibri" w:hAnsi="Times New Roman" w:cs="Times New Roman"/>
                <w:sz w:val="24"/>
                <w:szCs w:val="24"/>
              </w:rPr>
            </w:pPr>
          </w:p>
          <w:p w:rsidR="00BE7B70" w:rsidRPr="00A33A7D" w:rsidRDefault="00BE7B70"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Data spotkania: </w:t>
            </w:r>
          </w:p>
        </w:tc>
        <w:tc>
          <w:tcPr>
            <w:tcW w:w="3686"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b/>
                <w:bCs/>
                <w:sz w:val="24"/>
                <w:szCs w:val="24"/>
              </w:rPr>
            </w:pPr>
            <w:r w:rsidRPr="00A33A7D">
              <w:rPr>
                <w:rFonts w:ascii="Times New Roman" w:eastAsia="Calibri" w:hAnsi="Times New Roman" w:cs="Times New Roman"/>
                <w:b/>
                <w:bCs/>
                <w:sz w:val="24"/>
                <w:szCs w:val="24"/>
              </w:rPr>
              <w:t>KARTA UDZIELONEGO DORADZTWA przygotowanie WOPP (wniosku o przyznanie pomocy)</w:t>
            </w:r>
          </w:p>
          <w:p w:rsidR="00A33A7D" w:rsidRPr="00A33A7D" w:rsidRDefault="00A33A7D" w:rsidP="008D75AF">
            <w:pPr>
              <w:spacing w:after="0" w:line="360" w:lineRule="auto"/>
              <w:jc w:val="both"/>
              <w:rPr>
                <w:rFonts w:ascii="Times New Roman" w:eastAsia="Calibri"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Imię i Nazwisko lub nazwa potencjalnego wnioskodawcy</w:t>
            </w:r>
          </w:p>
        </w:tc>
      </w:tr>
      <w:tr w:rsidR="00A33A7D" w:rsidRPr="00A33A7D" w:rsidTr="00D15729">
        <w:trPr>
          <w:cantSplit/>
          <w:trHeight w:hRule="exact" w:val="713"/>
        </w:trPr>
        <w:tc>
          <w:tcPr>
            <w:tcW w:w="2551" w:type="dxa"/>
            <w:gridSpan w:val="2"/>
            <w:vMerge/>
            <w:tcBorders>
              <w:top w:val="single" w:sz="4" w:space="0" w:color="000000"/>
              <w:left w:val="single" w:sz="4" w:space="0" w:color="000000"/>
              <w:bottom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686"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402" w:type="dxa"/>
            <w:tcBorders>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r>
      <w:tr w:rsidR="00A33A7D" w:rsidRPr="00A33A7D" w:rsidTr="00D15729">
        <w:trPr>
          <w:cantSplit/>
          <w:trHeight w:hRule="exact" w:val="663"/>
        </w:trPr>
        <w:tc>
          <w:tcPr>
            <w:tcW w:w="2551" w:type="dxa"/>
            <w:gridSpan w:val="2"/>
            <w:vMerge/>
            <w:tcBorders>
              <w:top w:val="single" w:sz="4" w:space="0" w:color="000000"/>
              <w:left w:val="single" w:sz="4" w:space="0" w:color="000000"/>
              <w:bottom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686"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402" w:type="dxa"/>
            <w:tcBorders>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Adres/siedziba potencjalnego wnioskodawcy</w:t>
            </w:r>
          </w:p>
        </w:tc>
      </w:tr>
      <w:tr w:rsidR="00A33A7D" w:rsidRPr="00A33A7D" w:rsidTr="00D15729">
        <w:trPr>
          <w:cantSplit/>
          <w:trHeight w:val="1062"/>
        </w:trPr>
        <w:tc>
          <w:tcPr>
            <w:tcW w:w="2551" w:type="dxa"/>
            <w:gridSpan w:val="2"/>
            <w:vMerge/>
            <w:tcBorders>
              <w:top w:val="single" w:sz="4" w:space="0" w:color="000000"/>
              <w:left w:val="single" w:sz="4" w:space="0" w:color="000000"/>
              <w:bottom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686"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402" w:type="dxa"/>
            <w:tcBorders>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r>
      <w:tr w:rsidR="00A33A7D" w:rsidRPr="00A33A7D" w:rsidTr="00D15729">
        <w:trPr>
          <w:trHeight w:val="1315"/>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UWAGI skierowane do potencjalnego wnioskodawcy:</w:t>
            </w:r>
          </w:p>
          <w:p w:rsid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t>
            </w:r>
          </w:p>
          <w:p w:rsidR="00BE7B70" w:rsidRDefault="00BE7B70"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w:t>
            </w:r>
          </w:p>
          <w:p w:rsidR="00BE7B70" w:rsidRDefault="00BE7B70"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w:t>
            </w:r>
          </w:p>
          <w:p w:rsidR="00BE7B70" w:rsidRPr="00A33A7D" w:rsidRDefault="00BE7B70"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p>
        </w:tc>
      </w:tr>
      <w:tr w:rsidR="00A33A7D" w:rsidRPr="00A33A7D" w:rsidTr="00D15729">
        <w:trPr>
          <w:trHeight w:val="1131"/>
        </w:trPr>
        <w:tc>
          <w:tcPr>
            <w:tcW w:w="1842" w:type="dxa"/>
            <w:tcBorders>
              <w:top w:val="single" w:sz="4" w:space="0" w:color="000000"/>
              <w:left w:val="single" w:sz="4" w:space="0" w:color="000000"/>
              <w:bottom w:val="single" w:sz="4" w:space="0" w:color="000000"/>
            </w:tcBorders>
            <w:shd w:val="clear" w:color="auto" w:fill="auto"/>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Podpis doradcy</w:t>
            </w:r>
          </w:p>
        </w:tc>
        <w:tc>
          <w:tcPr>
            <w:tcW w:w="7797" w:type="dxa"/>
            <w:gridSpan w:val="3"/>
            <w:tcBorders>
              <w:top w:val="single" w:sz="4" w:space="0" w:color="000000"/>
              <w:left w:val="single" w:sz="4" w:space="0" w:color="000000"/>
              <w:bottom w:val="single" w:sz="4" w:space="0" w:color="000000"/>
              <w:right w:val="single" w:sz="4" w:space="0" w:color="000000"/>
            </w:tcBorders>
            <w:shd w:val="clear" w:color="auto" w:fill="auto"/>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Czytelny podpis potencjalnego wnioskodawcy wraz z potwierdzeniem odbioru kopii przekazanych uwag:</w:t>
            </w:r>
          </w:p>
          <w:p w:rsidR="00A33A7D" w:rsidRPr="00A33A7D" w:rsidRDefault="00A33A7D" w:rsidP="008D75AF">
            <w:pPr>
              <w:spacing w:after="0" w:line="360" w:lineRule="auto"/>
              <w:jc w:val="both"/>
              <w:rPr>
                <w:rFonts w:ascii="Times New Roman" w:eastAsia="Calibri" w:hAnsi="Times New Roman" w:cs="Times New Roman"/>
                <w:sz w:val="24"/>
                <w:szCs w:val="24"/>
              </w:rPr>
            </w:pPr>
          </w:p>
        </w:tc>
      </w:tr>
    </w:tbl>
    <w:p w:rsidR="00A33A7D" w:rsidRPr="00A33A7D" w:rsidRDefault="00A33A7D" w:rsidP="008D75AF">
      <w:pPr>
        <w:spacing w:after="0" w:line="360" w:lineRule="auto"/>
        <w:jc w:val="both"/>
        <w:rPr>
          <w:rFonts w:ascii="Times New Roman" w:eastAsia="Calibri" w:hAnsi="Times New Roman" w:cs="Times New Roman"/>
          <w:sz w:val="24"/>
          <w:szCs w:val="24"/>
        </w:rPr>
      </w:pP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Każdy realizowany projekt będzie podlegał monitoringowi pisemnemu lub osobistemu w trakcie realizacji. Będzie to moment na analizę jakości realizowanych projektów i reagowanie na ewentualne nieprawidłowości i pojawiające się problemy. W takich przypadkach biuro oferuje swą pomoc i doradztwo.  Korzystanie z doradztwa na poziomie realizacji projektu/operacji oraz przygotowania Wniosku o płatność nie jest obowiązkiem wnioskodawcy lecz możliwością skorzystania z pomocy LGD w tym zakresie.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Planuje się, że w okresie do roku 2018 wskaźnik udzielonego doradztwa wyniesie – </w:t>
      </w:r>
      <w:r w:rsidR="00BE7B70">
        <w:rPr>
          <w:rFonts w:ascii="Times New Roman" w:eastAsia="Calibri" w:hAnsi="Times New Roman" w:cs="Times New Roman"/>
          <w:b/>
          <w:sz w:val="24"/>
          <w:szCs w:val="24"/>
        </w:rPr>
        <w:t>20</w:t>
      </w:r>
      <w:r w:rsidRPr="00A33A7D">
        <w:rPr>
          <w:rFonts w:ascii="Times New Roman" w:eastAsia="Calibri" w:hAnsi="Times New Roman" w:cs="Times New Roman"/>
          <w:b/>
          <w:sz w:val="24"/>
          <w:szCs w:val="24"/>
        </w:rPr>
        <w:t xml:space="preserve"> osób lub podmiotów</w:t>
      </w:r>
      <w:r w:rsidRPr="00A33A7D">
        <w:rPr>
          <w:rFonts w:ascii="Times New Roman" w:eastAsia="Calibri" w:hAnsi="Times New Roman" w:cs="Times New Roman"/>
          <w:sz w:val="24"/>
          <w:szCs w:val="24"/>
        </w:rPr>
        <w:t xml:space="preserve">.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Natomiast ten sam wskaźnik udzielonego doradztwa po roku 2018 wyniesie </w:t>
      </w:r>
      <w:r w:rsidR="00BE7B70">
        <w:rPr>
          <w:rFonts w:ascii="Times New Roman" w:eastAsia="Calibri" w:hAnsi="Times New Roman" w:cs="Times New Roman"/>
          <w:b/>
          <w:sz w:val="24"/>
          <w:szCs w:val="24"/>
        </w:rPr>
        <w:t>30</w:t>
      </w:r>
      <w:r w:rsidRPr="00A33A7D">
        <w:rPr>
          <w:rFonts w:ascii="Times New Roman" w:eastAsia="Calibri" w:hAnsi="Times New Roman" w:cs="Times New Roman"/>
          <w:b/>
          <w:sz w:val="24"/>
          <w:szCs w:val="24"/>
        </w:rPr>
        <w:t xml:space="preserve"> osób lub podmiotów</w:t>
      </w:r>
      <w:r w:rsidRPr="00A33A7D">
        <w:rPr>
          <w:rFonts w:ascii="Times New Roman" w:eastAsia="Calibri" w:hAnsi="Times New Roman" w:cs="Times New Roman"/>
          <w:sz w:val="24"/>
          <w:szCs w:val="24"/>
        </w:rPr>
        <w:t xml:space="preserve">.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Pod koniec roku 2018 (tzw. kamień milowy) będzie na poziomie ewaluacji badana efektywność oraz skuteczność działań podnoszących wiedzę, kompetencje oraz umiejętności wnioskodawców. W jej wyniku </w:t>
      </w:r>
      <w:r w:rsidRPr="00A33A7D">
        <w:rPr>
          <w:rFonts w:ascii="Times New Roman" w:eastAsia="Calibri" w:hAnsi="Times New Roman" w:cs="Times New Roman"/>
          <w:sz w:val="24"/>
          <w:szCs w:val="24"/>
        </w:rPr>
        <w:lastRenderedPageBreak/>
        <w:t>może nastąpić wzrost wskaźników szkolenia i doradztwa oraz zmiana sposobu prowadzenia szkoleń i doradztwa.</w:t>
      </w:r>
    </w:p>
    <w:p w:rsidR="00A33A7D" w:rsidRPr="00BE7B70" w:rsidRDefault="00A33A7D" w:rsidP="008D75AF">
      <w:pPr>
        <w:spacing w:after="0" w:line="360" w:lineRule="auto"/>
        <w:jc w:val="both"/>
        <w:rPr>
          <w:rFonts w:ascii="Times New Roman" w:hAnsi="Times New Roman" w:cs="Times New Roman"/>
          <w:b/>
          <w:sz w:val="24"/>
          <w:szCs w:val="24"/>
        </w:rPr>
      </w:pPr>
      <w:r w:rsidRPr="00BE7B70">
        <w:rPr>
          <w:rFonts w:ascii="Times New Roman" w:hAnsi="Times New Roman" w:cs="Times New Roman"/>
          <w:b/>
          <w:sz w:val="24"/>
          <w:szCs w:val="24"/>
        </w:rPr>
        <w:t>IV. WROST WIEDZY MERYTORYCZNEJ DLA ORGANÓW DECYZYJNYCH I BIURA</w:t>
      </w:r>
    </w:p>
    <w:p w:rsidR="00A33A7D" w:rsidRPr="00A33A7D" w:rsidRDefault="00141EB3"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Organ decyzyjny </w:t>
      </w:r>
      <w:r w:rsidR="00A33A7D" w:rsidRPr="00A33A7D">
        <w:rPr>
          <w:rFonts w:ascii="Times New Roman" w:eastAsia="Calibri" w:hAnsi="Times New Roman" w:cs="Times New Roman"/>
          <w:sz w:val="24"/>
          <w:szCs w:val="24"/>
        </w:rPr>
        <w:t xml:space="preserve"> wraz z współpracującym z nim biurem będą uczestniczyć w szkoleniach podnoszących ich wiedzę, umiejętności, kompetencję oraz wzajemną współpracę i komunikację z zakresu zarządzania, organizacji i prawidłowej realizacji całego procesu wyboru operacji wraz z przyznaniem kwoty wsparcia Szkolenia będą realizowane w formie jednodniowych spotkań popartych praktycznymi przykładami, wymianą opinii i warsztatowego przepracowania tematu objętego szkoleniem. Uczestnicy szkoleń otrzymają wydrukowane materiały dydaktyczne wykorzystywane podczas spotkania oznaczone zgodnie z zasadami opisanymi w Księdze Wizualizacji PROW 2014-2020.</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Szkolenia należy podzielić na tematyczne bloki:</w:t>
      </w:r>
    </w:p>
    <w:p w:rsidR="00A33A7D" w:rsidRPr="00141EB3" w:rsidRDefault="00A33A7D" w:rsidP="008D75AF">
      <w:pPr>
        <w:pStyle w:val="Akapitzlist"/>
        <w:numPr>
          <w:ilvl w:val="0"/>
          <w:numId w:val="40"/>
        </w:numPr>
        <w:spacing w:after="0" w:line="360" w:lineRule="auto"/>
        <w:ind w:left="0" w:firstLine="0"/>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Szkolenie przygotowujące organ decyzyjny i biuro do procedury oceny wniosków i ustalenia kwoty wsparcia opisanych w Załącznikach nr 11 i 12 do Wniosku o wybór LSR</w:t>
      </w:r>
    </w:p>
    <w:p w:rsidR="00A33A7D" w:rsidRPr="00141EB3" w:rsidRDefault="00A33A7D" w:rsidP="008D75AF">
      <w:pPr>
        <w:pStyle w:val="Akapitzlist"/>
        <w:numPr>
          <w:ilvl w:val="0"/>
          <w:numId w:val="40"/>
        </w:numPr>
        <w:spacing w:after="0" w:line="360" w:lineRule="auto"/>
        <w:ind w:left="0" w:firstLine="0"/>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Szkolenie ewaluacyjno-opiniujące procedurę i proces wyboru wniosków z szczególnym uwzględnieniem wzajemnej komunikacji</w:t>
      </w:r>
    </w:p>
    <w:p w:rsidR="00A33A7D" w:rsidRPr="00141EB3" w:rsidRDefault="00A33A7D" w:rsidP="008D75AF">
      <w:pPr>
        <w:pStyle w:val="Akapitzlist"/>
        <w:numPr>
          <w:ilvl w:val="0"/>
          <w:numId w:val="40"/>
        </w:numPr>
        <w:spacing w:after="0" w:line="360" w:lineRule="auto"/>
        <w:ind w:left="0" w:firstLine="0"/>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Szkolenie wdrażające program naprawczy ewentualnie opracowany w wyniku ewaluacji prowadzonych na koniec roku 2018</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Pierwszy blok tematyczny tj. </w:t>
      </w:r>
      <w:r w:rsidRPr="00A33A7D">
        <w:rPr>
          <w:rFonts w:ascii="Times New Roman" w:eastAsia="Calibri" w:hAnsi="Times New Roman" w:cs="Times New Roman"/>
          <w:b/>
          <w:sz w:val="24"/>
          <w:szCs w:val="24"/>
        </w:rPr>
        <w:t>Szkolenie przygotowujące organ decyzyjny i biuro do procedury oceny wniosków i ustalenia kwoty wsparcia opisanych w Załącznikach nr 11 i 12 do Wniosku o wybór LSR</w:t>
      </w:r>
      <w:r w:rsidRPr="00A33A7D">
        <w:rPr>
          <w:rFonts w:ascii="Times New Roman" w:eastAsia="Calibri" w:hAnsi="Times New Roman" w:cs="Times New Roman"/>
          <w:sz w:val="24"/>
          <w:szCs w:val="24"/>
        </w:rPr>
        <w:t xml:space="preserve"> jest bardzo istotny bowiem ma bezpośredni wpływ na jakość wdrażania całego LSR, skuteczności i efektywności pracy organów decyzyjnych i biura, wzajemnej współpracy i komunikacji.</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Z tego względu </w:t>
      </w:r>
      <w:r w:rsidRPr="00141EB3">
        <w:rPr>
          <w:rFonts w:ascii="Times New Roman" w:eastAsia="Calibri" w:hAnsi="Times New Roman" w:cs="Times New Roman"/>
          <w:b/>
          <w:sz w:val="24"/>
          <w:szCs w:val="24"/>
        </w:rPr>
        <w:t xml:space="preserve">w roku 2016 </w:t>
      </w:r>
      <w:r w:rsidR="00141EB3" w:rsidRPr="00141EB3">
        <w:rPr>
          <w:rFonts w:ascii="Times New Roman" w:eastAsia="Calibri" w:hAnsi="Times New Roman" w:cs="Times New Roman"/>
          <w:b/>
          <w:sz w:val="24"/>
          <w:szCs w:val="24"/>
        </w:rPr>
        <w:t xml:space="preserve"> i 2017</w:t>
      </w:r>
      <w:r w:rsidR="00141EB3">
        <w:rPr>
          <w:rFonts w:ascii="Times New Roman" w:eastAsia="Calibri" w:hAnsi="Times New Roman" w:cs="Times New Roman"/>
          <w:sz w:val="24"/>
          <w:szCs w:val="24"/>
        </w:rPr>
        <w:t xml:space="preserve"> </w:t>
      </w:r>
      <w:r w:rsidRPr="00A33A7D">
        <w:rPr>
          <w:rFonts w:ascii="Times New Roman" w:eastAsia="Calibri" w:hAnsi="Times New Roman" w:cs="Times New Roman"/>
          <w:sz w:val="24"/>
          <w:szCs w:val="24"/>
        </w:rPr>
        <w:t xml:space="preserve">planuje się przeprowadzenie </w:t>
      </w:r>
      <w:r w:rsidRPr="00A33A7D">
        <w:rPr>
          <w:rFonts w:ascii="Times New Roman" w:eastAsia="Calibri" w:hAnsi="Times New Roman" w:cs="Times New Roman"/>
          <w:b/>
          <w:sz w:val="24"/>
          <w:szCs w:val="24"/>
        </w:rPr>
        <w:t>szkolenia</w:t>
      </w:r>
      <w:r w:rsidRPr="00A33A7D">
        <w:rPr>
          <w:rFonts w:ascii="Times New Roman" w:eastAsia="Calibri" w:hAnsi="Times New Roman" w:cs="Times New Roman"/>
          <w:sz w:val="24"/>
          <w:szCs w:val="24"/>
        </w:rPr>
        <w:t xml:space="preserve">  mającego cechy integracji, budowania wzajemnej współpracy, komunikacji oraz zapoznania się z przebiegiem procedury realizacji dla operacji realizowanych indywidualnie w ramach wniosków składanych przez beneficjentów innych niż LGD w zakresie pomocy dla operacji w typie</w:t>
      </w:r>
      <w:r w:rsidR="00141EB3">
        <w:rPr>
          <w:rFonts w:ascii="Times New Roman" w:eastAsia="Calibri" w:hAnsi="Times New Roman" w:cs="Times New Roman"/>
          <w:sz w:val="24"/>
          <w:szCs w:val="24"/>
        </w:rPr>
        <w:t xml:space="preserve"> określonym w LSR</w:t>
      </w:r>
      <w:r w:rsidRPr="00A33A7D">
        <w:rPr>
          <w:rFonts w:ascii="Times New Roman" w:eastAsia="Calibri" w:hAnsi="Times New Roman" w:cs="Times New Roman"/>
          <w:sz w:val="24"/>
          <w:szCs w:val="24"/>
        </w:rPr>
        <w:t>:</w:t>
      </w:r>
    </w:p>
    <w:p w:rsid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xml:space="preserve">Blok tematyczny pod nazwą: </w:t>
      </w:r>
      <w:r w:rsidRPr="00141EB3">
        <w:rPr>
          <w:rFonts w:ascii="Times New Roman" w:eastAsia="Calibri" w:hAnsi="Times New Roman" w:cs="Times New Roman"/>
          <w:b/>
          <w:sz w:val="24"/>
          <w:szCs w:val="24"/>
        </w:rPr>
        <w:t>Szkolenie ewaluacyjno-opiniujące procedurę i proces wyboru wniosków z szczególnym uwzględnieniem wzajemnej komunikacji</w:t>
      </w:r>
      <w:r w:rsidRPr="00141EB3">
        <w:rPr>
          <w:rFonts w:ascii="Times New Roman" w:eastAsia="Calibri" w:hAnsi="Times New Roman" w:cs="Times New Roman"/>
          <w:sz w:val="24"/>
          <w:szCs w:val="24"/>
        </w:rPr>
        <w:t xml:space="preserve"> polega na zebraniu danych do ewaluacji, zebrania opinii i wypracowania przez organ decyzyjny wzajemnego stanowiska  w stosunku do pytań ewaluacyjnych. W tym celu w roku 2018</w:t>
      </w:r>
      <w:r>
        <w:rPr>
          <w:rFonts w:ascii="Times New Roman" w:eastAsia="Calibri" w:hAnsi="Times New Roman" w:cs="Times New Roman"/>
          <w:sz w:val="24"/>
          <w:szCs w:val="24"/>
        </w:rPr>
        <w:t xml:space="preserve"> i 2022 planuje się </w:t>
      </w:r>
      <w:r w:rsidRPr="00141EB3">
        <w:rPr>
          <w:rFonts w:ascii="Times New Roman" w:eastAsia="Calibri" w:hAnsi="Times New Roman" w:cs="Times New Roman"/>
          <w:sz w:val="24"/>
          <w:szCs w:val="24"/>
        </w:rPr>
        <w:t xml:space="preserve"> spotkanie organów decyzyjnych i biura. Jego celem będzie autoanaliza dotychczasowych dokonań organów decyzyjnych, sposobów komunikacji, efektywności pracy, współpracy oraz budowania wewnętrznych relacji</w:t>
      </w:r>
    </w:p>
    <w:p w:rsidR="00141EB3" w:rsidRPr="00141EB3" w:rsidRDefault="00141EB3" w:rsidP="008D75AF">
      <w:pPr>
        <w:spacing w:after="0" w:line="360" w:lineRule="auto"/>
        <w:jc w:val="both"/>
        <w:rPr>
          <w:rFonts w:ascii="Times New Roman" w:eastAsia="Calibri" w:hAnsi="Times New Roman" w:cs="Times New Roman"/>
          <w:sz w:val="24"/>
          <w:szCs w:val="24"/>
        </w:rPr>
      </w:pPr>
      <w:bookmarkStart w:id="8" w:name="_GoBack"/>
      <w:bookmarkEnd w:id="8"/>
      <w:r w:rsidRPr="00141EB3">
        <w:rPr>
          <w:rFonts w:ascii="Times New Roman" w:eastAsia="Calibri" w:hAnsi="Times New Roman" w:cs="Times New Roman"/>
          <w:sz w:val="24"/>
          <w:szCs w:val="24"/>
        </w:rPr>
        <w:lastRenderedPageBreak/>
        <w:t>Każde szkolenie będzie zakończone ankietą anonimowa określającą poziom subiektywnego odczucia uczestnika w zakresie:</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zdobytej wiedzy</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jasności przekazu</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metody zajęć</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otrzymanych materiałów szkoleniowych</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sposobu komunikacji i informacji o szkoleniu</w:t>
      </w:r>
    </w:p>
    <w:p w:rsid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warunków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Nie planuje się szkoleń w innych tematach niż te związane z bezpośrednim Wdrażaniem LSR.</w:t>
      </w:r>
    </w:p>
    <w:p w:rsidR="00A33A7D" w:rsidRPr="00A33A7D" w:rsidRDefault="00A33A7D" w:rsidP="008D75AF">
      <w:pPr>
        <w:spacing w:after="0" w:line="360" w:lineRule="auto"/>
        <w:jc w:val="both"/>
        <w:rPr>
          <w:rFonts w:ascii="Times New Roman" w:eastAsia="Calibri" w:hAnsi="Times New Roman" w:cs="Times New Roman"/>
          <w:b/>
          <w:sz w:val="24"/>
          <w:szCs w:val="24"/>
        </w:rPr>
      </w:pPr>
      <w:r w:rsidRPr="00A33A7D">
        <w:rPr>
          <w:rFonts w:ascii="Times New Roman" w:eastAsia="Calibri" w:hAnsi="Times New Roman" w:cs="Times New Roman"/>
          <w:b/>
          <w:sz w:val="24"/>
          <w:szCs w:val="24"/>
        </w:rPr>
        <w:t xml:space="preserve">Wskaźniki realizacji działań podnoszących wiedzę merytoryczną organów decyzyjnych i biura.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u w:val="single"/>
        </w:rPr>
        <w:t>Wskaźniki, jakie planuje się osiągnąć w realizacji szkoleń dla wnioskodawców do roku 2018</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Czas trwania szkoleń dla organów decyzyjnych i biura będzie wynosił:</w:t>
      </w:r>
      <w:r w:rsidR="00141EB3">
        <w:rPr>
          <w:rFonts w:ascii="Times New Roman" w:eastAsia="Calibri" w:hAnsi="Times New Roman" w:cs="Times New Roman"/>
          <w:sz w:val="24"/>
          <w:szCs w:val="24"/>
        </w:rPr>
        <w:t xml:space="preserve"> 4 godziny zegarowe</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dla  </w:t>
      </w:r>
      <w:r w:rsidR="00141EB3">
        <w:rPr>
          <w:rFonts w:ascii="Times New Roman" w:eastAsia="Calibri" w:hAnsi="Times New Roman" w:cs="Times New Roman"/>
          <w:sz w:val="24"/>
          <w:szCs w:val="24"/>
        </w:rPr>
        <w:t>2</w:t>
      </w:r>
      <w:r w:rsidRPr="00A33A7D">
        <w:rPr>
          <w:rFonts w:ascii="Times New Roman" w:eastAsia="Calibri" w:hAnsi="Times New Roman" w:cs="Times New Roman"/>
          <w:sz w:val="24"/>
          <w:szCs w:val="24"/>
        </w:rPr>
        <w:t xml:space="preserve"> szkole</w:t>
      </w:r>
      <w:r w:rsidR="00141EB3">
        <w:rPr>
          <w:rFonts w:ascii="Times New Roman" w:eastAsia="Calibri" w:hAnsi="Times New Roman" w:cs="Times New Roman"/>
          <w:sz w:val="24"/>
          <w:szCs w:val="24"/>
        </w:rPr>
        <w:t>ń</w:t>
      </w:r>
      <w:r w:rsidRPr="00A33A7D">
        <w:rPr>
          <w:rFonts w:ascii="Times New Roman" w:eastAsia="Calibri" w:hAnsi="Times New Roman" w:cs="Times New Roman"/>
          <w:sz w:val="24"/>
          <w:szCs w:val="24"/>
        </w:rPr>
        <w:t xml:space="preserve"> jednodniow</w:t>
      </w:r>
      <w:r w:rsidR="00141EB3">
        <w:rPr>
          <w:rFonts w:ascii="Times New Roman" w:eastAsia="Calibri" w:hAnsi="Times New Roman" w:cs="Times New Roman"/>
          <w:sz w:val="24"/>
          <w:szCs w:val="24"/>
        </w:rPr>
        <w:t>ych</w:t>
      </w:r>
      <w:r w:rsidRPr="00A33A7D">
        <w:rPr>
          <w:rFonts w:ascii="Times New Roman" w:eastAsia="Calibri" w:hAnsi="Times New Roman" w:cs="Times New Roman"/>
          <w:sz w:val="24"/>
          <w:szCs w:val="24"/>
        </w:rPr>
        <w:t xml:space="preserve"> – </w:t>
      </w:r>
      <w:r w:rsidR="00141EB3">
        <w:rPr>
          <w:rFonts w:ascii="Times New Roman" w:eastAsia="Calibri" w:hAnsi="Times New Roman" w:cs="Times New Roman"/>
          <w:sz w:val="24"/>
          <w:szCs w:val="24"/>
        </w:rPr>
        <w:t>8</w:t>
      </w:r>
      <w:r w:rsidRPr="00A33A7D">
        <w:rPr>
          <w:rFonts w:ascii="Times New Roman" w:eastAsia="Calibri" w:hAnsi="Times New Roman" w:cs="Times New Roman"/>
          <w:sz w:val="24"/>
          <w:szCs w:val="24"/>
        </w:rPr>
        <w:t xml:space="preserve"> godzin szkoleniow</w:t>
      </w:r>
      <w:r w:rsidR="00141EB3">
        <w:rPr>
          <w:rFonts w:ascii="Times New Roman" w:eastAsia="Calibri" w:hAnsi="Times New Roman" w:cs="Times New Roman"/>
          <w:sz w:val="24"/>
          <w:szCs w:val="24"/>
        </w:rPr>
        <w:t>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Liczba osób, jakie zostaną przeszkolone w ramach organów decyzyjnych</w:t>
      </w:r>
      <w:r w:rsidR="00141EB3">
        <w:rPr>
          <w:rFonts w:ascii="Times New Roman" w:eastAsia="Calibri" w:hAnsi="Times New Roman" w:cs="Times New Roman"/>
          <w:sz w:val="24"/>
          <w:szCs w:val="24"/>
        </w:rPr>
        <w:t xml:space="preserve"> -</w:t>
      </w:r>
      <w:r w:rsidRPr="00A33A7D">
        <w:rPr>
          <w:rFonts w:ascii="Times New Roman" w:eastAsia="Calibri" w:hAnsi="Times New Roman" w:cs="Times New Roman"/>
          <w:sz w:val="24"/>
          <w:szCs w:val="24"/>
        </w:rPr>
        <w:t xml:space="preserve"> </w:t>
      </w:r>
      <w:r w:rsidR="00141EB3">
        <w:rPr>
          <w:rFonts w:ascii="Times New Roman" w:eastAsia="Calibri" w:hAnsi="Times New Roman" w:cs="Times New Roman"/>
          <w:sz w:val="24"/>
          <w:szCs w:val="24"/>
        </w:rPr>
        <w:t>25</w:t>
      </w:r>
      <w:r w:rsidRPr="00A33A7D">
        <w:rPr>
          <w:rFonts w:ascii="Times New Roman" w:eastAsia="Calibri" w:hAnsi="Times New Roman" w:cs="Times New Roman"/>
          <w:sz w:val="24"/>
          <w:szCs w:val="24"/>
        </w:rPr>
        <w:t xml:space="preserve"> os</w:t>
      </w:r>
      <w:r w:rsidR="00141EB3">
        <w:rPr>
          <w:rFonts w:ascii="Times New Roman" w:eastAsia="Calibri" w:hAnsi="Times New Roman" w:cs="Times New Roman"/>
          <w:sz w:val="24"/>
          <w:szCs w:val="24"/>
        </w:rPr>
        <w:t>ób</w:t>
      </w:r>
      <w:r w:rsidRPr="00A33A7D">
        <w:rPr>
          <w:rFonts w:ascii="Times New Roman" w:eastAsia="Calibri" w:hAnsi="Times New Roman" w:cs="Times New Roman"/>
          <w:sz w:val="24"/>
          <w:szCs w:val="24"/>
        </w:rPr>
        <w:t xml:space="preserve"> na każdym szkoleniu</w:t>
      </w:r>
      <w:r w:rsidR="00141EB3">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u w:val="single"/>
        </w:rPr>
        <w:t>Wskaźniki jakie planuje się osiągnąć w realizacji szkoleń dla wnioskodawców do roku 2023</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Czas trwania szkoleń dla organów decyzyjnych i biura będzie wynosił:</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dla  3 szkoleń jednodniowych każde po około 4 godzin szkoleniowych – 12 godzin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Liczba osób jakie zostaną przeszkolone 22 osoby na każdym szkoleniu</w:t>
      </w:r>
      <w:bookmarkEnd w:id="6"/>
      <w:bookmarkEnd w:id="7"/>
    </w:p>
    <w:p w:rsidR="00AE052F" w:rsidRPr="00A33A7D" w:rsidRDefault="00AE052F" w:rsidP="008D75AF">
      <w:pPr>
        <w:spacing w:after="0" w:line="360" w:lineRule="auto"/>
        <w:jc w:val="both"/>
        <w:rPr>
          <w:rFonts w:ascii="Times New Roman" w:hAnsi="Times New Roman" w:cs="Times New Roman"/>
          <w:sz w:val="24"/>
          <w:szCs w:val="24"/>
        </w:rPr>
      </w:pPr>
    </w:p>
    <w:sectPr w:rsidR="00AE052F" w:rsidRPr="00A33A7D" w:rsidSect="008D75AF">
      <w:headerReference w:type="default" r:id="rId7"/>
      <w:footerReference w:type="default" r:id="rId8"/>
      <w:pgSz w:w="11906" w:h="16838"/>
      <w:pgMar w:top="1418" w:right="567" w:bottom="1418" w:left="1134"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2AE" w:rsidRDefault="00ED02AE" w:rsidP="00BA0653">
      <w:pPr>
        <w:spacing w:after="0" w:line="240" w:lineRule="auto"/>
      </w:pPr>
      <w:r>
        <w:separator/>
      </w:r>
    </w:p>
  </w:endnote>
  <w:endnote w:type="continuationSeparator" w:id="0">
    <w:p w:rsidR="00ED02AE" w:rsidRDefault="00ED02AE" w:rsidP="00BA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702492"/>
      <w:docPartObj>
        <w:docPartGallery w:val="Page Numbers (Bottom of Page)"/>
        <w:docPartUnique/>
      </w:docPartObj>
    </w:sdtPr>
    <w:sdtEndPr/>
    <w:sdtContent>
      <w:p w:rsidR="00413531" w:rsidRDefault="00413531">
        <w:pPr>
          <w:pStyle w:val="Stopka"/>
          <w:jc w:val="right"/>
        </w:pPr>
        <w:r>
          <w:fldChar w:fldCharType="begin"/>
        </w:r>
        <w:r>
          <w:instrText>PAGE   \* MERGEFORMAT</w:instrText>
        </w:r>
        <w:r>
          <w:fldChar w:fldCharType="separate"/>
        </w:r>
        <w:r w:rsidR="00807B6B">
          <w:rPr>
            <w:noProof/>
          </w:rPr>
          <w:t>9</w:t>
        </w:r>
        <w:r>
          <w:fldChar w:fldCharType="end"/>
        </w:r>
      </w:p>
    </w:sdtContent>
  </w:sdt>
  <w:p w:rsidR="00413531" w:rsidRDefault="004135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2AE" w:rsidRDefault="00ED02AE" w:rsidP="00BA0653">
      <w:pPr>
        <w:spacing w:after="0" w:line="240" w:lineRule="auto"/>
      </w:pPr>
      <w:r>
        <w:separator/>
      </w:r>
    </w:p>
  </w:footnote>
  <w:footnote w:type="continuationSeparator" w:id="0">
    <w:p w:rsidR="00ED02AE" w:rsidRDefault="00ED02AE" w:rsidP="00BA06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653" w:rsidRDefault="00A33A7D" w:rsidP="00BA0653">
    <w:pPr>
      <w:pStyle w:val="Nagwek"/>
      <w:tabs>
        <w:tab w:val="left" w:pos="0"/>
      </w:tabs>
      <w:ind w:left="-851" w:firstLine="851"/>
    </w:pPr>
    <w:r>
      <w:t>…………………………..</w:t>
    </w:r>
    <w:r w:rsidR="00BA0653">
      <w:rPr>
        <w:rFonts w:ascii="Arial" w:hAnsi="Arial" w:cs="Arial"/>
        <w:noProof/>
        <w:color w:val="0000FF"/>
        <w:sz w:val="27"/>
        <w:szCs w:val="27"/>
        <w:lang w:eastAsia="pl-PL"/>
      </w:rPr>
      <w:drawing>
        <wp:inline distT="0" distB="0" distL="0" distR="0" wp14:anchorId="0DE6EB8E" wp14:editId="6EE7600E">
          <wp:extent cx="819150" cy="495300"/>
          <wp:effectExtent l="19050" t="0" r="0" b="0"/>
          <wp:docPr id="1" name="Obraz 1" descr="Znalezione obrazy dla zapytania logo unia europejsk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ogo unia europejska">
                    <a:hlinkClick r:id="rId1"/>
                  </pic:cNvPr>
                  <pic:cNvPicPr>
                    <a:picLocks noChangeAspect="1" noChangeArrowheads="1"/>
                  </pic:cNvPicPr>
                </pic:nvPicPr>
                <pic:blipFill>
                  <a:blip r:embed="rId2"/>
                  <a:srcRect/>
                  <a:stretch>
                    <a:fillRect/>
                  </a:stretch>
                </pic:blipFill>
                <pic:spPr bwMode="auto">
                  <a:xfrm>
                    <a:off x="0" y="0"/>
                    <a:ext cx="819150" cy="495300"/>
                  </a:xfrm>
                  <a:prstGeom prst="rect">
                    <a:avLst/>
                  </a:prstGeom>
                  <a:noFill/>
                  <a:ln w="9525">
                    <a:noFill/>
                    <a:miter lim="800000"/>
                    <a:headEnd/>
                    <a:tailEnd/>
                  </a:ln>
                </pic:spPr>
              </pic:pic>
            </a:graphicData>
          </a:graphic>
        </wp:inline>
      </w:drawing>
    </w:r>
    <w:r w:rsidR="00BA0653">
      <w:t xml:space="preserve">     </w:t>
    </w:r>
    <w:r w:rsidR="00B9228D">
      <w:t xml:space="preserve"> </w:t>
    </w:r>
    <w:r w:rsidR="00BA0653">
      <w:t xml:space="preserve">       </w:t>
    </w:r>
    <w:r w:rsidR="004404A1" w:rsidRPr="00E51B99">
      <w:rPr>
        <w:noProof/>
        <w:lang w:eastAsia="pl-PL"/>
      </w:rPr>
      <w:drawing>
        <wp:inline distT="0" distB="0" distL="0" distR="0" wp14:anchorId="3D5CDF24" wp14:editId="2EE92AD7">
          <wp:extent cx="619125" cy="537928"/>
          <wp:effectExtent l="0" t="0" r="0" b="0"/>
          <wp:docPr id="3" name="Obraz 3" descr="C:\Users\LGD\Desktop\Dlugosz-Krolewski-logo-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Dlugosz-Krolewski-logo-v1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731" cy="539323"/>
                  </a:xfrm>
                  <a:prstGeom prst="rect">
                    <a:avLst/>
                  </a:prstGeom>
                  <a:noFill/>
                  <a:ln>
                    <a:noFill/>
                  </a:ln>
                </pic:spPr>
              </pic:pic>
            </a:graphicData>
          </a:graphic>
        </wp:inline>
      </w:drawing>
    </w:r>
    <w:r w:rsidR="00BA0653">
      <w:t xml:space="preserve">                     </w:t>
    </w:r>
    <w:r w:rsidR="00BA0653">
      <w:rPr>
        <w:noProof/>
        <w:lang w:eastAsia="pl-PL"/>
      </w:rPr>
      <w:drawing>
        <wp:inline distT="0" distB="0" distL="0" distR="0" wp14:anchorId="421D4DE0" wp14:editId="7941670F">
          <wp:extent cx="409575" cy="381000"/>
          <wp:effectExtent l="0" t="0" r="0" b="0"/>
          <wp:docPr id="5" name="Obraz 5" descr="C:\Users\Admin\Desktop\Zdjęcia\zdjęcia gminy, herby\loga\le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djęcia\zdjęcia gminy, herby\loga\leadre.jpg"/>
                  <pic:cNvPicPr>
                    <a:picLocks noChangeAspect="1" noChangeArrowheads="1"/>
                  </pic:cNvPicPr>
                </pic:nvPicPr>
                <pic:blipFill>
                  <a:blip r:embed="rId4"/>
                  <a:srcRect/>
                  <a:stretch>
                    <a:fillRect/>
                  </a:stretch>
                </pic:blipFill>
                <pic:spPr bwMode="auto">
                  <a:xfrm>
                    <a:off x="0" y="0"/>
                    <a:ext cx="409575" cy="381000"/>
                  </a:xfrm>
                  <a:prstGeom prst="rect">
                    <a:avLst/>
                  </a:prstGeom>
                  <a:noFill/>
                  <a:ln w="9525">
                    <a:noFill/>
                    <a:miter lim="800000"/>
                    <a:headEnd/>
                    <a:tailEnd/>
                  </a:ln>
                </pic:spPr>
              </pic:pic>
            </a:graphicData>
          </a:graphic>
        </wp:inline>
      </w:drawing>
    </w:r>
    <w:r w:rsidR="00BA0653">
      <w:t xml:space="preserve">                </w:t>
    </w:r>
    <w:r w:rsidR="004404A1">
      <w:rPr>
        <w:noProof/>
        <w:lang w:eastAsia="pl-PL"/>
      </w:rPr>
      <w:drawing>
        <wp:inline distT="0" distB="0" distL="0" distR="0" wp14:anchorId="5D1B9EBD" wp14:editId="07A58EE8">
          <wp:extent cx="866775" cy="533400"/>
          <wp:effectExtent l="0" t="0" r="0" b="0"/>
          <wp:docPr id="7" name="Obraz 7" descr="Logo PROW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W 2014-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p>
  <w:p w:rsidR="00BA0653" w:rsidRDefault="00BA0653" w:rsidP="00BA0653">
    <w:pPr>
      <w:pStyle w:val="Nagwek"/>
      <w:tabs>
        <w:tab w:val="left" w:pos="0"/>
      </w:tabs>
      <w:ind w:left="-851" w:firstLine="851"/>
      <w:jc w:val="center"/>
    </w:pPr>
  </w:p>
  <w:p w:rsidR="00BA0653" w:rsidRPr="00BA0653" w:rsidRDefault="00BA0653" w:rsidP="00BA0653">
    <w:pPr>
      <w:pStyle w:val="Nagwek"/>
      <w:tabs>
        <w:tab w:val="left" w:pos="0"/>
      </w:tabs>
      <w:ind w:left="-851" w:firstLine="851"/>
      <w:jc w:val="center"/>
    </w:pPr>
    <w:r w:rsidRPr="00BA0653">
      <w:rPr>
        <w:rFonts w:ascii="Arial" w:hAnsi="Arial" w:cs="Arial"/>
        <w:noProof/>
        <w:sz w:val="27"/>
        <w:szCs w:val="27"/>
        <w:lang w:eastAsia="pl-PL"/>
      </w:rPr>
      <w:t>Lokalna Grupa Działania Stowarzyszenie „Długosz Królewski”</w:t>
    </w:r>
  </w:p>
  <w:p w:rsidR="00BA0653" w:rsidRDefault="00B9228D" w:rsidP="00BA0653">
    <w:pPr>
      <w:pStyle w:val="Nagwek"/>
      <w:tabs>
        <w:tab w:val="left" w:pos="0"/>
      </w:tabs>
      <w:ind w:left="-851" w:firstLine="851"/>
      <w:jc w:val="center"/>
    </w:pPr>
    <w:r>
      <w:t>u</w:t>
    </w:r>
    <w:r w:rsidR="00BA0653">
      <w:t>l. 1000-lecia 10, 62-874 Brzeziny</w:t>
    </w:r>
  </w:p>
  <w:p w:rsidR="00BA0653" w:rsidRDefault="00BA0653" w:rsidP="00BA0653">
    <w:pPr>
      <w:pStyle w:val="Nagwek"/>
      <w:tabs>
        <w:tab w:val="left" w:pos="0"/>
      </w:tabs>
      <w:ind w:left="-851" w:firstLine="851"/>
      <w:jc w:val="center"/>
      <w:rPr>
        <w:rStyle w:val="Hipercze"/>
      </w:rPr>
    </w:pPr>
    <w:r>
      <w:t xml:space="preserve">Tel. 62/7698222, e-mail: </w:t>
    </w:r>
    <w:hyperlink r:id="rId6" w:history="1">
      <w:r w:rsidRPr="00B95CDE">
        <w:rPr>
          <w:rStyle w:val="Hipercze"/>
        </w:rPr>
        <w:t>biuro@dlugoszkrolewski.org.pl</w:t>
      </w:r>
    </w:hyperlink>
    <w:r>
      <w:t xml:space="preserve"> , </w:t>
    </w:r>
    <w:hyperlink r:id="rId7" w:history="1">
      <w:r w:rsidRPr="00B95CDE">
        <w:rPr>
          <w:rStyle w:val="Hipercze"/>
        </w:rPr>
        <w:t>www.dlugoszkrolewski.org.pl</w:t>
      </w:r>
    </w:hyperlink>
  </w:p>
  <w:p w:rsidR="00A33A7D" w:rsidRDefault="00A33A7D" w:rsidP="00BA0653">
    <w:pPr>
      <w:pStyle w:val="Nagwek"/>
      <w:tabs>
        <w:tab w:val="left" w:pos="0"/>
      </w:tabs>
      <w:ind w:left="-851" w:firstLine="85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590C"/>
    <w:multiLevelType w:val="hybridMultilevel"/>
    <w:tmpl w:val="5FCEB774"/>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E750E2"/>
    <w:multiLevelType w:val="hybridMultilevel"/>
    <w:tmpl w:val="C5A4CEDC"/>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D2B70"/>
    <w:multiLevelType w:val="hybridMultilevel"/>
    <w:tmpl w:val="68888E1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414E19"/>
    <w:multiLevelType w:val="hybridMultilevel"/>
    <w:tmpl w:val="DB3C4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521E8B"/>
    <w:multiLevelType w:val="hybridMultilevel"/>
    <w:tmpl w:val="DE40E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58710D"/>
    <w:multiLevelType w:val="hybridMultilevel"/>
    <w:tmpl w:val="E2742E30"/>
    <w:lvl w:ilvl="0" w:tplc="9000B2F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1CF10B62"/>
    <w:multiLevelType w:val="hybridMultilevel"/>
    <w:tmpl w:val="E38405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655A24"/>
    <w:multiLevelType w:val="hybridMultilevel"/>
    <w:tmpl w:val="EF66CFCE"/>
    <w:lvl w:ilvl="0" w:tplc="1EFE4D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8B574A"/>
    <w:multiLevelType w:val="hybridMultilevel"/>
    <w:tmpl w:val="61B4A7A8"/>
    <w:lvl w:ilvl="0" w:tplc="C4BAC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950703"/>
    <w:multiLevelType w:val="hybridMultilevel"/>
    <w:tmpl w:val="4E326C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AF4190F"/>
    <w:multiLevelType w:val="hybridMultilevel"/>
    <w:tmpl w:val="034CF7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E93701"/>
    <w:multiLevelType w:val="hybridMultilevel"/>
    <w:tmpl w:val="C5A4CEDC"/>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D8500C"/>
    <w:multiLevelType w:val="hybridMultilevel"/>
    <w:tmpl w:val="C21883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5C0251"/>
    <w:multiLevelType w:val="hybridMultilevel"/>
    <w:tmpl w:val="57F255EC"/>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9E844DD"/>
    <w:multiLevelType w:val="hybridMultilevel"/>
    <w:tmpl w:val="0C2AE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7B5377"/>
    <w:multiLevelType w:val="hybridMultilevel"/>
    <w:tmpl w:val="7C94DF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5860F8"/>
    <w:multiLevelType w:val="hybridMultilevel"/>
    <w:tmpl w:val="CED08C9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B962312"/>
    <w:multiLevelType w:val="hybridMultilevel"/>
    <w:tmpl w:val="9B64F13E"/>
    <w:lvl w:ilvl="0" w:tplc="6CA207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3C1833"/>
    <w:multiLevelType w:val="hybridMultilevel"/>
    <w:tmpl w:val="8EEEC91A"/>
    <w:lvl w:ilvl="0" w:tplc="24FAF1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FCD67B1"/>
    <w:multiLevelType w:val="hybridMultilevel"/>
    <w:tmpl w:val="764CD0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0582BE8"/>
    <w:multiLevelType w:val="hybridMultilevel"/>
    <w:tmpl w:val="414C567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475B2215"/>
    <w:multiLevelType w:val="hybridMultilevel"/>
    <w:tmpl w:val="6E4009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3B5603"/>
    <w:multiLevelType w:val="hybridMultilevel"/>
    <w:tmpl w:val="D9BC89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55B4E8B"/>
    <w:multiLevelType w:val="hybridMultilevel"/>
    <w:tmpl w:val="D364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5917317"/>
    <w:multiLevelType w:val="hybridMultilevel"/>
    <w:tmpl w:val="37CE2A1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57397DA2"/>
    <w:multiLevelType w:val="hybridMultilevel"/>
    <w:tmpl w:val="F14ECB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7646B76"/>
    <w:multiLevelType w:val="hybridMultilevel"/>
    <w:tmpl w:val="A2E0E6F0"/>
    <w:lvl w:ilvl="0" w:tplc="D09EDF6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7" w15:restartNumberingAfterBreak="0">
    <w:nsid w:val="59247E52"/>
    <w:multiLevelType w:val="hybridMultilevel"/>
    <w:tmpl w:val="D6423F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EE13414"/>
    <w:multiLevelType w:val="hybridMultilevel"/>
    <w:tmpl w:val="79DA3AE0"/>
    <w:lvl w:ilvl="0" w:tplc="322053F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6059023F"/>
    <w:multiLevelType w:val="hybridMultilevel"/>
    <w:tmpl w:val="9D122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1EB491D"/>
    <w:multiLevelType w:val="hybridMultilevel"/>
    <w:tmpl w:val="219CC7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7C77B93"/>
    <w:multiLevelType w:val="hybridMultilevel"/>
    <w:tmpl w:val="FF4462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8430F19"/>
    <w:multiLevelType w:val="hybridMultilevel"/>
    <w:tmpl w:val="A642A0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EA325D"/>
    <w:multiLevelType w:val="hybridMultilevel"/>
    <w:tmpl w:val="427036B8"/>
    <w:lvl w:ilvl="0" w:tplc="B024F1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3E0F8E"/>
    <w:multiLevelType w:val="hybridMultilevel"/>
    <w:tmpl w:val="D2EC5D1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15:restartNumberingAfterBreak="0">
    <w:nsid w:val="6C57081E"/>
    <w:multiLevelType w:val="hybridMultilevel"/>
    <w:tmpl w:val="348EA5DA"/>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31946B6"/>
    <w:multiLevelType w:val="hybridMultilevel"/>
    <w:tmpl w:val="12CEA5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4BA5B71"/>
    <w:multiLevelType w:val="hybridMultilevel"/>
    <w:tmpl w:val="B5B09C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862AE2"/>
    <w:multiLevelType w:val="hybridMultilevel"/>
    <w:tmpl w:val="D36C81E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7E01389F"/>
    <w:multiLevelType w:val="hybridMultilevel"/>
    <w:tmpl w:val="283AC434"/>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20"/>
  </w:num>
  <w:num w:numId="3">
    <w:abstractNumId w:val="34"/>
  </w:num>
  <w:num w:numId="4">
    <w:abstractNumId w:val="28"/>
  </w:num>
  <w:num w:numId="5">
    <w:abstractNumId w:val="26"/>
  </w:num>
  <w:num w:numId="6">
    <w:abstractNumId w:val="8"/>
  </w:num>
  <w:num w:numId="7">
    <w:abstractNumId w:val="7"/>
  </w:num>
  <w:num w:numId="8">
    <w:abstractNumId w:val="25"/>
  </w:num>
  <w:num w:numId="9">
    <w:abstractNumId w:val="19"/>
  </w:num>
  <w:num w:numId="10">
    <w:abstractNumId w:val="21"/>
  </w:num>
  <w:num w:numId="11">
    <w:abstractNumId w:val="18"/>
  </w:num>
  <w:num w:numId="12">
    <w:abstractNumId w:val="17"/>
  </w:num>
  <w:num w:numId="13">
    <w:abstractNumId w:val="1"/>
  </w:num>
  <w:num w:numId="14">
    <w:abstractNumId w:val="11"/>
  </w:num>
  <w:num w:numId="15">
    <w:abstractNumId w:val="33"/>
  </w:num>
  <w:num w:numId="16">
    <w:abstractNumId w:val="12"/>
  </w:num>
  <w:num w:numId="17">
    <w:abstractNumId w:val="39"/>
  </w:num>
  <w:num w:numId="18">
    <w:abstractNumId w:val="0"/>
  </w:num>
  <w:num w:numId="19">
    <w:abstractNumId w:val="13"/>
  </w:num>
  <w:num w:numId="20">
    <w:abstractNumId w:val="22"/>
  </w:num>
  <w:num w:numId="21">
    <w:abstractNumId w:val="30"/>
  </w:num>
  <w:num w:numId="22">
    <w:abstractNumId w:val="38"/>
  </w:num>
  <w:num w:numId="23">
    <w:abstractNumId w:val="37"/>
  </w:num>
  <w:num w:numId="24">
    <w:abstractNumId w:val="16"/>
  </w:num>
  <w:num w:numId="25">
    <w:abstractNumId w:val="15"/>
  </w:num>
  <w:num w:numId="26">
    <w:abstractNumId w:val="24"/>
  </w:num>
  <w:num w:numId="27">
    <w:abstractNumId w:val="10"/>
  </w:num>
  <w:num w:numId="28">
    <w:abstractNumId w:val="2"/>
  </w:num>
  <w:num w:numId="29">
    <w:abstractNumId w:val="27"/>
  </w:num>
  <w:num w:numId="30">
    <w:abstractNumId w:val="35"/>
  </w:num>
  <w:num w:numId="31">
    <w:abstractNumId w:val="29"/>
  </w:num>
  <w:num w:numId="32">
    <w:abstractNumId w:val="14"/>
  </w:num>
  <w:num w:numId="33">
    <w:abstractNumId w:val="36"/>
  </w:num>
  <w:num w:numId="34">
    <w:abstractNumId w:val="6"/>
  </w:num>
  <w:num w:numId="35">
    <w:abstractNumId w:val="23"/>
  </w:num>
  <w:num w:numId="36">
    <w:abstractNumId w:val="32"/>
  </w:num>
  <w:num w:numId="37">
    <w:abstractNumId w:val="4"/>
  </w:num>
  <w:num w:numId="38">
    <w:abstractNumId w:val="3"/>
  </w:num>
  <w:num w:numId="39">
    <w:abstractNumId w:val="31"/>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653"/>
    <w:rsid w:val="0004078C"/>
    <w:rsid w:val="000575E9"/>
    <w:rsid w:val="000D5E1D"/>
    <w:rsid w:val="000F0D95"/>
    <w:rsid w:val="00127CA6"/>
    <w:rsid w:val="00141EB3"/>
    <w:rsid w:val="0024114C"/>
    <w:rsid w:val="00280380"/>
    <w:rsid w:val="0030397F"/>
    <w:rsid w:val="003629B3"/>
    <w:rsid w:val="003721E1"/>
    <w:rsid w:val="00404F3E"/>
    <w:rsid w:val="00407553"/>
    <w:rsid w:val="00413531"/>
    <w:rsid w:val="00433818"/>
    <w:rsid w:val="004404A1"/>
    <w:rsid w:val="004659AF"/>
    <w:rsid w:val="006F27CE"/>
    <w:rsid w:val="007226E1"/>
    <w:rsid w:val="0072573F"/>
    <w:rsid w:val="00742AC0"/>
    <w:rsid w:val="00780CC1"/>
    <w:rsid w:val="007D31DC"/>
    <w:rsid w:val="00807B6B"/>
    <w:rsid w:val="00832CEA"/>
    <w:rsid w:val="008333F1"/>
    <w:rsid w:val="00836133"/>
    <w:rsid w:val="008508F5"/>
    <w:rsid w:val="00893BC3"/>
    <w:rsid w:val="008D75AF"/>
    <w:rsid w:val="0094161D"/>
    <w:rsid w:val="009C5E81"/>
    <w:rsid w:val="009E762C"/>
    <w:rsid w:val="00A33A7D"/>
    <w:rsid w:val="00A8241F"/>
    <w:rsid w:val="00AE052F"/>
    <w:rsid w:val="00B915E7"/>
    <w:rsid w:val="00B9228D"/>
    <w:rsid w:val="00B93EFC"/>
    <w:rsid w:val="00BA0653"/>
    <w:rsid w:val="00BE37D4"/>
    <w:rsid w:val="00BE7B70"/>
    <w:rsid w:val="00C87A90"/>
    <w:rsid w:val="00CA27D9"/>
    <w:rsid w:val="00D00341"/>
    <w:rsid w:val="00D17A10"/>
    <w:rsid w:val="00D2356C"/>
    <w:rsid w:val="00D62560"/>
    <w:rsid w:val="00D95541"/>
    <w:rsid w:val="00DA0BFC"/>
    <w:rsid w:val="00E017AF"/>
    <w:rsid w:val="00E62D5B"/>
    <w:rsid w:val="00ED02AE"/>
    <w:rsid w:val="00EF210A"/>
    <w:rsid w:val="00F05369"/>
    <w:rsid w:val="00F13C27"/>
    <w:rsid w:val="00FB4F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8E2436-9296-475F-B2CC-A473341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5E1D"/>
  </w:style>
  <w:style w:type="paragraph" w:styleId="Nagwek1">
    <w:name w:val="heading 1"/>
    <w:basedOn w:val="Normalny"/>
    <w:next w:val="Normalny"/>
    <w:link w:val="Nagwek1Znak"/>
    <w:uiPriority w:val="9"/>
    <w:qFormat/>
    <w:rsid w:val="00A33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06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653"/>
  </w:style>
  <w:style w:type="paragraph" w:styleId="Stopka">
    <w:name w:val="footer"/>
    <w:basedOn w:val="Normalny"/>
    <w:link w:val="StopkaZnak"/>
    <w:uiPriority w:val="99"/>
    <w:unhideWhenUsed/>
    <w:rsid w:val="00BA06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653"/>
  </w:style>
  <w:style w:type="paragraph" w:styleId="Tekstdymka">
    <w:name w:val="Balloon Text"/>
    <w:basedOn w:val="Normalny"/>
    <w:link w:val="TekstdymkaZnak"/>
    <w:uiPriority w:val="99"/>
    <w:semiHidden/>
    <w:unhideWhenUsed/>
    <w:rsid w:val="00BA06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0653"/>
    <w:rPr>
      <w:rFonts w:ascii="Tahoma" w:hAnsi="Tahoma" w:cs="Tahoma"/>
      <w:sz w:val="16"/>
      <w:szCs w:val="16"/>
    </w:rPr>
  </w:style>
  <w:style w:type="character" w:styleId="Hipercze">
    <w:name w:val="Hyperlink"/>
    <w:basedOn w:val="Domylnaczcionkaakapitu"/>
    <w:uiPriority w:val="99"/>
    <w:unhideWhenUsed/>
    <w:rsid w:val="00BA0653"/>
    <w:rPr>
      <w:color w:val="0000FF" w:themeColor="hyperlink"/>
      <w:u w:val="single"/>
    </w:rPr>
  </w:style>
  <w:style w:type="table" w:styleId="Tabela-Siatka">
    <w:name w:val="Table Grid"/>
    <w:basedOn w:val="Standardowy"/>
    <w:uiPriority w:val="59"/>
    <w:rsid w:val="0078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404A1"/>
    <w:pPr>
      <w:ind w:left="720"/>
      <w:contextualSpacing/>
    </w:pPr>
  </w:style>
  <w:style w:type="character" w:customStyle="1" w:styleId="Nagwek1Znak">
    <w:name w:val="Nagłówek 1 Znak"/>
    <w:basedOn w:val="Domylnaczcionkaakapitu"/>
    <w:link w:val="Nagwek1"/>
    <w:uiPriority w:val="9"/>
    <w:rsid w:val="00A33A7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84820">
      <w:bodyDiv w:val="1"/>
      <w:marLeft w:val="0"/>
      <w:marRight w:val="0"/>
      <w:marTop w:val="0"/>
      <w:marBottom w:val="0"/>
      <w:divBdr>
        <w:top w:val="none" w:sz="0" w:space="0" w:color="auto"/>
        <w:left w:val="none" w:sz="0" w:space="0" w:color="auto"/>
        <w:bottom w:val="none" w:sz="0" w:space="0" w:color="auto"/>
        <w:right w:val="none" w:sz="0" w:space="0" w:color="auto"/>
      </w:divBdr>
    </w:div>
    <w:div w:id="41362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hyperlink" Target="http://www.dlugoszkrolewski.org.pl" TargetMode="External"/><Relationship Id="rId2" Type="http://schemas.openxmlformats.org/officeDocument/2006/relationships/image" Target="media/image1.jpeg"/><Relationship Id="rId1" Type="http://schemas.openxmlformats.org/officeDocument/2006/relationships/hyperlink" Target="http://www.google.pl/imgres?imgurl=http://nasza.barycz.pl/imgekoprojekty/file/LOGOTYPY%20LEADER/UE_slogan.jpg&amp;imgrefurl=http://nasza.barycz.pl/index_dzialania.php?dzial=5&amp;kat=28&amp;h=1025&amp;w=1280&amp;tbnid=WTEIyJd9HTravM:&amp;zoom=1&amp;docid=3mqS9LHRPubCqM&amp;ei=gSqeVaGjFu6V7Ab6y6uQBg&amp;tbm=isch&amp;ved=0CEwQMygaMBo" TargetMode="External"/><Relationship Id="rId6" Type="http://schemas.openxmlformats.org/officeDocument/2006/relationships/hyperlink" Target="mailto:biuro@dlugoszkrolewski.org.pl" TargetMode="External"/><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Pages>
  <Words>2320</Words>
  <Characters>13921</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LGD</cp:lastModifiedBy>
  <cp:revision>4</cp:revision>
  <cp:lastPrinted>2019-10-15T07:25:00Z</cp:lastPrinted>
  <dcterms:created xsi:type="dcterms:W3CDTF">2019-10-15T07:00:00Z</dcterms:created>
  <dcterms:modified xsi:type="dcterms:W3CDTF">2019-11-22T10:05:00Z</dcterms:modified>
</cp:coreProperties>
</file>