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7D" w:rsidRPr="001A1654" w:rsidRDefault="00A33A7D" w:rsidP="00F90703">
      <w:pPr>
        <w:spacing w:after="0" w:line="360" w:lineRule="auto"/>
        <w:jc w:val="both"/>
        <w:rPr>
          <w:rFonts w:ascii="Times New Roman" w:hAnsi="Times New Roman" w:cs="Times New Roman"/>
          <w:sz w:val="24"/>
          <w:szCs w:val="24"/>
        </w:rPr>
      </w:pPr>
      <w:bookmarkStart w:id="0" w:name="_Toc432406975"/>
      <w:bookmarkStart w:id="1" w:name="_Toc433612745"/>
    </w:p>
    <w:p w:rsidR="00B66A57" w:rsidRPr="00AC3F5A" w:rsidRDefault="00B66A57" w:rsidP="00B66A57">
      <w:pPr>
        <w:spacing w:after="0" w:line="360" w:lineRule="auto"/>
        <w:jc w:val="right"/>
        <w:rPr>
          <w:rFonts w:ascii="Times New Roman" w:hAnsi="Times New Roman" w:cs="Times New Roman"/>
          <w:sz w:val="24"/>
          <w:szCs w:val="24"/>
        </w:rPr>
      </w:pPr>
      <w:r w:rsidRPr="00741722">
        <w:rPr>
          <w:rFonts w:ascii="Times New Roman" w:hAnsi="Times New Roman" w:cs="Times New Roman"/>
          <w:sz w:val="18"/>
          <w:szCs w:val="18"/>
        </w:rPr>
        <w:t xml:space="preserve">Załącznik nr 1 do uchwały nr </w:t>
      </w:r>
      <w:r w:rsidR="008F6144">
        <w:rPr>
          <w:rFonts w:ascii="Times New Roman" w:hAnsi="Times New Roman" w:cs="Times New Roman"/>
          <w:sz w:val="18"/>
          <w:szCs w:val="18"/>
        </w:rPr>
        <w:t>1</w:t>
      </w:r>
      <w:r>
        <w:rPr>
          <w:rFonts w:ascii="Times New Roman" w:hAnsi="Times New Roman" w:cs="Times New Roman"/>
          <w:sz w:val="18"/>
          <w:szCs w:val="18"/>
        </w:rPr>
        <w:t>/2021</w:t>
      </w:r>
      <w:r w:rsidRPr="00741722">
        <w:rPr>
          <w:rFonts w:ascii="Times New Roman" w:hAnsi="Times New Roman" w:cs="Times New Roman"/>
          <w:sz w:val="18"/>
          <w:szCs w:val="18"/>
        </w:rPr>
        <w:t xml:space="preserve"> </w:t>
      </w:r>
      <w:r w:rsidR="008F6144">
        <w:rPr>
          <w:rFonts w:ascii="Times New Roman" w:hAnsi="Times New Roman" w:cs="Times New Roman"/>
          <w:sz w:val="18"/>
          <w:szCs w:val="18"/>
        </w:rPr>
        <w:t>Zarządu Stowarzyszenia z dnia 03.03</w:t>
      </w:r>
      <w:r>
        <w:rPr>
          <w:rFonts w:ascii="Times New Roman" w:hAnsi="Times New Roman" w:cs="Times New Roman"/>
          <w:sz w:val="18"/>
          <w:szCs w:val="18"/>
        </w:rPr>
        <w:t>.2021</w:t>
      </w:r>
      <w:r w:rsidRPr="00741722">
        <w:rPr>
          <w:rFonts w:ascii="Times New Roman" w:hAnsi="Times New Roman" w:cs="Times New Roman"/>
          <w:sz w:val="18"/>
          <w:szCs w:val="18"/>
        </w:rPr>
        <w:t xml:space="preserve"> r.</w:t>
      </w:r>
      <w:r>
        <w:rPr>
          <w:rFonts w:ascii="Times New Roman" w:hAnsi="Times New Roman" w:cs="Times New Roman"/>
          <w:sz w:val="24"/>
          <w:szCs w:val="24"/>
        </w:rPr>
        <w:t xml:space="preserve"> </w:t>
      </w: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7E387F" w:rsidRDefault="00A33A7D" w:rsidP="00F90703">
      <w:pPr>
        <w:spacing w:after="0" w:line="360" w:lineRule="auto"/>
        <w:jc w:val="both"/>
        <w:rPr>
          <w:rFonts w:ascii="Times New Roman" w:hAnsi="Times New Roman" w:cs="Times New Roman"/>
          <w:sz w:val="48"/>
          <w:szCs w:val="48"/>
        </w:rPr>
      </w:pPr>
    </w:p>
    <w:p w:rsidR="00A33A7D" w:rsidRPr="007E387F" w:rsidRDefault="00033CD7" w:rsidP="00F90703">
      <w:pPr>
        <w:spacing w:after="0" w:line="360" w:lineRule="auto"/>
        <w:jc w:val="both"/>
        <w:rPr>
          <w:rFonts w:ascii="Times New Roman" w:hAnsi="Times New Roman" w:cs="Times New Roman"/>
          <w:b/>
          <w:sz w:val="48"/>
          <w:szCs w:val="48"/>
        </w:rPr>
      </w:pPr>
      <w:r w:rsidRPr="007E387F">
        <w:rPr>
          <w:rFonts w:ascii="Times New Roman" w:hAnsi="Times New Roman" w:cs="Times New Roman"/>
          <w:b/>
          <w:sz w:val="48"/>
          <w:szCs w:val="48"/>
        </w:rPr>
        <w:t>Załącznik nr 9</w:t>
      </w:r>
      <w:r w:rsidR="00A33A7D" w:rsidRPr="007E387F">
        <w:rPr>
          <w:rFonts w:ascii="Times New Roman" w:hAnsi="Times New Roman" w:cs="Times New Roman"/>
          <w:b/>
          <w:sz w:val="48"/>
          <w:szCs w:val="48"/>
        </w:rPr>
        <w:t xml:space="preserve"> do wniosku o wybór LSR</w:t>
      </w:r>
    </w:p>
    <w:p w:rsidR="00A33A7D" w:rsidRPr="007E387F" w:rsidRDefault="00033CD7" w:rsidP="00F90703">
      <w:pPr>
        <w:spacing w:after="0" w:line="360" w:lineRule="auto"/>
        <w:jc w:val="both"/>
        <w:rPr>
          <w:rFonts w:ascii="Times New Roman" w:hAnsi="Times New Roman" w:cs="Times New Roman"/>
          <w:b/>
          <w:sz w:val="48"/>
          <w:szCs w:val="48"/>
        </w:rPr>
      </w:pPr>
      <w:r w:rsidRPr="007E387F">
        <w:rPr>
          <w:rFonts w:ascii="Times New Roman" w:hAnsi="Times New Roman" w:cs="Times New Roman"/>
          <w:b/>
          <w:sz w:val="48"/>
          <w:szCs w:val="48"/>
        </w:rPr>
        <w:t>PROCEDURY WYBORU OPERACJI W RAMACH LSR ORAZ REGULAMIN ORGANU DECYZYJNEGO</w:t>
      </w: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033CD7" w:rsidRPr="001A1654" w:rsidRDefault="00033CD7" w:rsidP="00F90703">
      <w:pPr>
        <w:spacing w:after="0" w:line="360" w:lineRule="auto"/>
        <w:jc w:val="both"/>
        <w:rPr>
          <w:rStyle w:val="Pogrubienie"/>
          <w:rFonts w:ascii="Times New Roman" w:hAnsi="Times New Roman" w:cs="Times New Roman"/>
          <w:sz w:val="24"/>
          <w:szCs w:val="24"/>
        </w:rPr>
      </w:pPr>
      <w:r w:rsidRPr="001A1654">
        <w:rPr>
          <w:rStyle w:val="Pogrubienie"/>
          <w:rFonts w:ascii="Times New Roman" w:hAnsi="Times New Roman" w:cs="Times New Roman"/>
          <w:sz w:val="24"/>
          <w:szCs w:val="24"/>
        </w:rPr>
        <w:lastRenderedPageBreak/>
        <w:t>I. POSTANOWIENIA OGÓLNE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procesie oceny i wyboru operacji, ustalenia kwoty wsparcia Wnioskodawców oraz ustalania i zmiany kryteriów wyboru, Stowarzyszenie Długosz Królewski działa w oparciu o następujące zapisy:</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20 lutego 2015 r. o wspieraniu rozwoju obszarów wiejskich z udziałem środków Europejskiego Funduszu Rolnego na rzecz Rozwoju Obszarów Wiejskich w ramach Programu Rozwoju Obszarów Wiejskich na lata 2014–2020 (Dz. U. poz. 349);</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20 lutego 2015 r. o rozwoju lokalnym z udziałem lokalnej społeczności (Dz. U. poz. 378), zwaną dalej „ustawą o RLKS”;</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11 lipca 2014 r. o zasadach realizacji programów w zakresie polityki spójności finansowanych w perspektywie finansowej 2014–2020;</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Rozporządzenia Ministra Rolnictwa i 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Wytycznych w zakresie jednolitego i prawidłowego wykonywania przez lokalne grupy działania zadań związanych z realizacja strategii rozwoju lokalnego kierowanego przez społeczność w ramach działania „Wsparcie dla rozwoju lokalnego w ramach inicjatywy LEADER” objętego PROW 2014-2020;</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 xml:space="preserve">Stratega Rozwoju Lokalnego Kierowanego przez Społeczność </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Regulaminu Rady Projektowej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Definicje stosowane w niniejszym dokumencie</w:t>
      </w:r>
      <w:r w:rsidRPr="001A1654">
        <w:rPr>
          <w:rFonts w:ascii="Times New Roman" w:hAnsi="Times New Roman" w:cs="Times New Roman"/>
          <w:sz w:val="24"/>
          <w:szCs w:val="24"/>
        </w:rPr>
        <w:t>:</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Wytyczne w zakresie jednolitego i prawidłowego wykonywania przez lokalne grupy działania zadań związanych z realizacja strategii rozwoju lokalnego kierowanego przez społeczność w ramach działania „Wsparcie dla rozwoju lokalnego w ramach inicjatywy LEADER” objętego PROW 2014-2020 – zwane dalej Wytycznymi MRiRW lub wytycznymi</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Stratega Rozwoju Lokalnego Kierowanego przez Społeczność – zwana dalej LSR</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Stowarzyszenie Długosz Królewski– zwane dalej LGD</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Regulaminu Rady Projektowej – zwany dalej regulaminem</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Walne Zgromadzenie Członków – zwane dalej WZC</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Rada Projektowa Stowarzyszenia Długosz Królewski zwana dalej radą</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Zarząd Stowarzyszenia Długosz Królewski – zwana dalej zarządem</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Biuro Stowarzyszenia Długosz Królewski – zwane dalej biurem</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lastRenderedPageBreak/>
        <w:t>Samorząd Województwa Wielkopolskiego – zwany dalej SW</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Osoba/podmiot występujący z wnioskiem na realizację pomysłu w postaci projektu w ramach ogłaszanych naborów przez LGD – zwany dalej wnioskodawcą</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Dokument przygotowany na wskazanym formularzu opisujący założenia, cel, wskaźniki osiągania celu, koszty realizacji oraz inne dane szczegółowe zamysłu projektowego, który wnioskodawca zamierza zrealizować – zwany dalej wnioskiem lub operacją lub projektem</w:t>
      </w:r>
    </w:p>
    <w:p w:rsidR="00764489" w:rsidRPr="001A1654" w:rsidRDefault="00764489"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II.ZAKRES PROCEDURY</w:t>
      </w:r>
    </w:p>
    <w:p w:rsidR="00764489" w:rsidRPr="001A1654" w:rsidRDefault="00764489"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Szkolenia i doradztwo</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Na pół roku przed planowanym naborem biuro po ogłoszeniu </w:t>
      </w:r>
      <w:r w:rsidR="00C1001A" w:rsidRPr="001A1654">
        <w:rPr>
          <w:rFonts w:ascii="Times New Roman" w:hAnsi="Times New Roman" w:cs="Times New Roman"/>
          <w:bCs/>
          <w:sz w:val="24"/>
          <w:szCs w:val="24"/>
        </w:rPr>
        <w:t xml:space="preserve">publicznym </w:t>
      </w:r>
      <w:r w:rsidRPr="001A1654">
        <w:rPr>
          <w:rFonts w:ascii="Times New Roman" w:hAnsi="Times New Roman" w:cs="Times New Roman"/>
          <w:bCs/>
          <w:sz w:val="24"/>
          <w:szCs w:val="24"/>
        </w:rPr>
        <w:t>harmonogramu naborów dla danego roku rozpoczyna organizację działań podnoszących wiedzę i umiejętności osób biorących udział w procesie naboru. Działania te obejmują: szkolenia oraz doradztwo.</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Szkolenia są przeznaczone dla dwóch typów odbiorców:</w:t>
      </w:r>
    </w:p>
    <w:p w:rsidR="00764489" w:rsidRPr="001A1654" w:rsidRDefault="00764489" w:rsidP="00F90703">
      <w:pPr>
        <w:numPr>
          <w:ilvl w:val="0"/>
          <w:numId w:val="12"/>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potencjalni wnioskodawcy</w:t>
      </w:r>
    </w:p>
    <w:p w:rsidR="00764489" w:rsidRPr="001A1654" w:rsidRDefault="00764489" w:rsidP="00F90703">
      <w:pPr>
        <w:numPr>
          <w:ilvl w:val="0"/>
          <w:numId w:val="12"/>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organ decyzyjny, którem jest rada oraz zarząd w współpracy z biurem.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Odbywają się one wg. planu i opracowanego programu stanowiącego Załącznik nr 14 do Wniosku o wybór strategii rozwoju lokalnego kierowanego przez społeczność (LSR). </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rocedura ogłaszania naborów</w:t>
      </w:r>
    </w:p>
    <w:p w:rsidR="00764489"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Nabór wniosków odbywa się zgodnie z harmonogramem naborów wg załącznika nr 2 do umowy ramowej. Każdy planowany nabór wniosków ma ustalony zakres (temat), termin rozpoczęcia, czas trwania, limit środków, zasady wsparcia oraz rodzaj dokumentów niezbędnych do złożenia wniosku.</w:t>
      </w:r>
    </w:p>
    <w:p w:rsidR="00907341" w:rsidRPr="00674EB6" w:rsidRDefault="00907341" w:rsidP="00F90703">
      <w:pPr>
        <w:spacing w:after="0" w:line="360" w:lineRule="auto"/>
        <w:jc w:val="both"/>
        <w:rPr>
          <w:rFonts w:ascii="Times New Roman" w:hAnsi="Times New Roman" w:cs="Times New Roman"/>
          <w:bCs/>
          <w:color w:val="000000" w:themeColor="text1"/>
          <w:sz w:val="24"/>
          <w:szCs w:val="24"/>
        </w:rPr>
      </w:pPr>
      <w:r w:rsidRPr="00674EB6">
        <w:rPr>
          <w:rFonts w:ascii="Times New Roman" w:hAnsi="Times New Roman" w:cs="Times New Roman"/>
          <w:bCs/>
          <w:color w:val="000000" w:themeColor="text1"/>
          <w:sz w:val="24"/>
          <w:szCs w:val="24"/>
        </w:rPr>
        <w:t xml:space="preserve">W celu ogłoszenia naboru wniosków o przyznanie pomocy na operacje realizowane przez podmioty inne niż LGD, LGD występuje do ZW z zapytaniem o wysokość dostępnych środków finansowych. Ustalenie wysokości dostępnych środków finansowych na nabory wniosków o przyznanie pomocy w ramach danej LSR musi być przeprowadzone z odpowiednim wyprzedzeniem, w celu zachowania terminów, o których mowa w art. 19 ust. 2 ustawy RLKS. </w:t>
      </w:r>
    </w:p>
    <w:p w:rsidR="00907341" w:rsidRPr="00674EB6" w:rsidRDefault="00907341" w:rsidP="00F90703">
      <w:pPr>
        <w:spacing w:after="0" w:line="360" w:lineRule="auto"/>
        <w:jc w:val="both"/>
        <w:rPr>
          <w:rFonts w:ascii="Times New Roman" w:hAnsi="Times New Roman" w:cs="Times New Roman"/>
          <w:bCs/>
          <w:color w:val="000000" w:themeColor="text1"/>
          <w:sz w:val="24"/>
          <w:szCs w:val="24"/>
        </w:rPr>
      </w:pPr>
      <w:r w:rsidRPr="00674EB6">
        <w:rPr>
          <w:rFonts w:ascii="Times New Roman" w:hAnsi="Times New Roman" w:cs="Times New Roman"/>
          <w:bCs/>
          <w:color w:val="000000" w:themeColor="text1"/>
          <w:sz w:val="24"/>
          <w:szCs w:val="24"/>
        </w:rPr>
        <w:t xml:space="preserve">Po uzyskaniu od ZW informacji na temat dostępnych środków, LGD na podstawie tych informacji ustala limit naboru (jeżeli LGD przewalutowała LSR na euro, to limit ten ustala w walucie euro). W celu ogłoszenia naboru LGD występuje do ZW o uzgodnienie terminu tego naboru, który musi być zgodny z harmonogramem.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Zarząd występuje do Samorządu Województwa nie później niż 40 dni przed planowanym naborem z wnioskiem o uzgodnienie terminu naboru wniosków i wolnych środków finansowych w formie pozwalającej na zachowanie śladu rewizyjnego w tym zakresie (pismo, mail).</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uzgodnieniu terminu naboru, ogłoszenie o naborze podaje się do publicznej wiadomości poprzez stronę internetową LGD oraz środki przekazu określone w planie komunikacji, takie jak np. strony internetowe gmin, tablice ogłoszeń gmin, portale społecznościowe, strony internetowe partnerów itp. jednak nie wcześniej niż 30 dni i nie później niż 14 dni przed planowanym terminem rozpoczęciu biegu terminu składania wniosków.</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LGD nadaje  kolejne  numery ogłoszeniom o naborach w następujący sposób – kolejny numer ogłoszenia/rok (np. nr 1/2016, nr 2/2016, itd., a w przypadku, gdy nabór będzie przeprowadzony na przełomie dwóch lat liczony jest ostatni dzień trwania naboru (np. nabór trwa na przełomie 2016r. / 2017 r. to głoszenie o naborze  otrzymuje nr 1/2017, bo nabór kończy się w 2017 roku).</w:t>
      </w:r>
    </w:p>
    <w:p w:rsidR="00764489" w:rsidRPr="001A1654" w:rsidRDefault="00764489" w:rsidP="00F90703">
      <w:pPr>
        <w:spacing w:after="0" w:line="360" w:lineRule="auto"/>
        <w:jc w:val="both"/>
        <w:rPr>
          <w:rFonts w:ascii="Times New Roman" w:hAnsi="Times New Roman" w:cs="Times New Roman"/>
          <w:bCs/>
          <w:sz w:val="24"/>
          <w:szCs w:val="24"/>
          <w:u w:val="single"/>
        </w:rPr>
      </w:pPr>
      <w:r w:rsidRPr="001A1654">
        <w:rPr>
          <w:rFonts w:ascii="Times New Roman" w:hAnsi="Times New Roman" w:cs="Times New Roman"/>
          <w:bCs/>
          <w:sz w:val="24"/>
          <w:szCs w:val="24"/>
          <w:u w:val="single"/>
        </w:rPr>
        <w:t xml:space="preserve">Ogłoszenie o naborze zawiera w szczególności: </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termin składania wniosków (nie krótszy niż 14 dni i nie dłuższy niż 30 dni);</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miejsca składania tych wniosków, formy wsparcia, zakres tematyczny operacji (jeśli dotyczy);</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obowiązujące w ramach naboru warunki udzielenia wsparcia, kryteria wyboru operacji, formy i warunki wsparcia;</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informację o wymaganych dokumentach, potwierdzających spełnienie warunków udzielenia wsparcia oraz kryteriów wyboru operacji;</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wskazanie wysokości limitu środków w ramach ogłaszanego naboru;</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informacje o miejscu udostępniania informacji, formularza wniosku o udzielenie wsparcia, formularza wniosku o płatność oraz formularza umowy o udzielenie wsparcia.</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Po zamieszczeniu ogłoszenia na stronie www nie ma możliwości modyfikacji ogłoszenia. Ogłoszenie zawiera datę opublikowania. Wszystkie zamieszczone ogłoszenia są archiwizowane w biurze i na stronach internetowych LGD. </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rzyjmowanie wniosków w naborze</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Nabór trwa nie krócej niż 14 dni i nie dłużej niż 30 dni. Wniosek składa się bezpośrednio w miejscu wskazanym w informacji o naborze, czyli w biurze LGD. Na składanym wniosku oraz jego kopii w miejscu wyznaczonym umieszcza się następujące informacje potwierdzające jego złożenie:</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nazwę LDG</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datę i godzinę składania wniosku;</w:t>
      </w:r>
    </w:p>
    <w:p w:rsidR="00764489"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otrzymaną kolejną numerację (tzw. znak sprawy) będącą rozwinięciem numeru naboru o chronologiczną numerację od 01 do 99 i dalej przyznawanej zgodnie z kolejnością składnia np. 1/2016/01,1/2016/02, (…). 1/2016/99 itd.;</w:t>
      </w:r>
    </w:p>
    <w:p w:rsidR="00173DFE" w:rsidRPr="001A1654" w:rsidRDefault="00173DFE" w:rsidP="00F90703">
      <w:pPr>
        <w:numPr>
          <w:ilvl w:val="0"/>
          <w:numId w:val="15"/>
        </w:numPr>
        <w:spacing w:after="0" w:line="36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liczbę złożonych wraz z wnioskiem o przyznanie pomocy załączników, </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potwierdzenie poprawności procedury wstępnej, formalnej;</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podpis pracownika przyjmującego wniosek.</w:t>
      </w:r>
    </w:p>
    <w:p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Podczas przyjęcia wniosku pracownik biura dokonuje procedury wstępnej weryfikacji formalnej polegającej na  sprawdzeniu poprawności składanych dokumentów w kontekście ogłoszonego naboru. Weryfikacja następuje na podstawie </w:t>
      </w:r>
      <w:r w:rsidR="00C1001A" w:rsidRPr="001A1654">
        <w:rPr>
          <w:rFonts w:ascii="Times New Roman" w:hAnsi="Times New Roman" w:cs="Times New Roman"/>
          <w:bCs/>
          <w:sz w:val="24"/>
          <w:szCs w:val="24"/>
        </w:rPr>
        <w:t>KARTY WSTĘPNEGO SPRAWDZENIA DOKUMENTACJI (wykonywana przed przyjęciem wniosku), której wzory są zawarte w Załączniku nr 11 do Wniosku o wybór LSR</w:t>
      </w:r>
      <w:r w:rsidRPr="001A1654">
        <w:rPr>
          <w:rFonts w:ascii="Times New Roman" w:hAnsi="Times New Roman" w:cs="Times New Roman"/>
          <w:bCs/>
          <w:sz w:val="24"/>
          <w:szCs w:val="24"/>
        </w:rPr>
        <w:t xml:space="preserve">.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Warunkiem przejścia wniosku dalej do oceny zgodności z programem, zgodności z LSR i ocenie według kryteriów lokalnych jest otrzymanie wszystkich pozytywnych odpowiedzi na pytania zawarte w karcie.</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Wstępna weryfikacja formalna ma na celu wyeliminowanie tych wniosków, które nie spełniają tzw. wymogów dopuszczenia, czyli poprawności i celowości odpowiedzi na ogłoszony nabór i kompletności dokumentów pozwalających na dalszą prawidłową i sprawiedliwą ocenę przez radę.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Decyzja w sprawie poprawności składanego wniosku jest podjęta przez pracownika LGD w momencie składania wniosku z zachowaniem śladu rewizyjnego w postaci wypełnionej karty weryfikacyjnej. Wnioskodawca otrzymuje kopie karty. Wnioski/operacje, które nie spełniają ww. warunków nie podlegają dalszej ocenie.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 ciągu 2 dni roboczych po upływie terminu składania wniosków biuro przygotowuje tabelaryczny wykaz złożonych wniosków o pomoc finansową w kolejności ich składania, zawierający numer kolejny / znak sprawy, nazwę wnioskodawcy, nr ARiRM producenta rolnego, NIP,  tytuł operacji, wnioskowaną kwotę pomocy oraz wyniki wstępnej weryfikacji formalnej. Wykaz złożonych wniosków podpisuje zarząd lub Przewodniczący Rady. Wykaz ten jest udostępniony do wglądu wszystkim członkom rady oraz upubliczniony na stronie internetowej LGD</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W</w:t>
      </w:r>
      <w:r w:rsidR="00764489" w:rsidRPr="001A1654">
        <w:rPr>
          <w:rFonts w:ascii="Times New Roman" w:hAnsi="Times New Roman" w:cs="Times New Roman"/>
          <w:b/>
          <w:bCs/>
          <w:sz w:val="24"/>
          <w:szCs w:val="24"/>
        </w:rPr>
        <w:t>ycofanie wniosku przez wnioskodawcę</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Wnioskodawca ma możliwość wycofania wniosku w każdym momencie. Wprowadza się jednak wymóg pisemnego zawiadomienia LGD o wycofaniu wniosku. Pismo powinno być skierowane do zarządu i opatrzone datą podjęcia decyzji i czytelnym podpisem. Wnioskodawcy zwraca się oryginał wniosku w formie tożsamej z składanym dokumentem. W biurze zostaje zachowany ślad rewizyjny wycofania </w:t>
      </w:r>
      <w:r w:rsidRPr="001A1654">
        <w:rPr>
          <w:rFonts w:ascii="Times New Roman" w:hAnsi="Times New Roman" w:cs="Times New Roman"/>
          <w:bCs/>
          <w:sz w:val="24"/>
          <w:szCs w:val="24"/>
        </w:rPr>
        <w:lastRenderedPageBreak/>
        <w:t xml:space="preserve">wniosku w postaci kopi wniosku wraz z załącznikami i oryginałem pisma będącego informacją o wycofaniu z oceny. Wnioskodawca odbiera złożone dokumenty osobiście potwierdzając ten fakt  adnotacją o treści: </w:t>
      </w:r>
      <w:r w:rsidRPr="001A1654">
        <w:rPr>
          <w:rFonts w:ascii="Times New Roman" w:hAnsi="Times New Roman" w:cs="Times New Roman"/>
          <w:bCs/>
          <w:i/>
          <w:sz w:val="24"/>
          <w:szCs w:val="24"/>
        </w:rPr>
        <w:t>„Potwierdzam osobisty odbiór oryginału wniosku wraz z załącznikami o numerze (znak sprawy) ……………. w dniu ………….. (czytelny podpis)”</w:t>
      </w:r>
    </w:p>
    <w:p w:rsidR="00764489"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Wycofanie dokumentu sprawi, że podmiot ubiegający się o wsparcie znajdzie się w sytuacji sprzed jego złożenia. Wniosek skutecznie wycofany nie wywołuje żadnych skutków prawnych, a podmiot, który złożył, a następnie skutecznie wycofał wniosek, będzie traktowany jakby tego wniosku nie złożył. Przykładowo, wniosek złożony drugiego dnia naboru został wycofany w trakcie trwania naboru, a następnie ten sam podmiot w ramach trwającego naboru ma możliwość złożenia nowego wniosku.</w:t>
      </w:r>
    </w:p>
    <w:p w:rsidR="00764489" w:rsidRPr="00173DFE" w:rsidRDefault="00C1001A" w:rsidP="00173DFE">
      <w:pPr>
        <w:pStyle w:val="Akapitzlist"/>
        <w:numPr>
          <w:ilvl w:val="0"/>
          <w:numId w:val="3"/>
        </w:numPr>
        <w:spacing w:after="0" w:line="360" w:lineRule="auto"/>
        <w:ind w:left="0" w:hanging="76"/>
        <w:jc w:val="both"/>
        <w:rPr>
          <w:rFonts w:ascii="Times New Roman" w:hAnsi="Times New Roman" w:cs="Times New Roman"/>
          <w:b/>
          <w:bCs/>
          <w:sz w:val="24"/>
          <w:szCs w:val="24"/>
        </w:rPr>
      </w:pPr>
      <w:r w:rsidRPr="00173DFE">
        <w:rPr>
          <w:rFonts w:ascii="Times New Roman" w:hAnsi="Times New Roman" w:cs="Times New Roman"/>
          <w:b/>
          <w:bCs/>
          <w:sz w:val="24"/>
          <w:szCs w:val="24"/>
        </w:rPr>
        <w:t xml:space="preserve">Weryfikacja zgodności operacji </w:t>
      </w:r>
      <w:r w:rsidR="00173DFE" w:rsidRPr="00173DFE">
        <w:rPr>
          <w:rFonts w:ascii="Times New Roman" w:hAnsi="Times New Roman" w:cs="Times New Roman"/>
          <w:b/>
          <w:bCs/>
          <w:sz w:val="24"/>
          <w:szCs w:val="24"/>
        </w:rPr>
        <w:t>z warunkami przyznania pomocy określonymi w</w:t>
      </w:r>
      <w:r w:rsidRPr="00173DFE">
        <w:rPr>
          <w:rFonts w:ascii="Times New Roman" w:hAnsi="Times New Roman" w:cs="Times New Roman"/>
          <w:b/>
          <w:bCs/>
          <w:sz w:val="24"/>
          <w:szCs w:val="24"/>
        </w:rPr>
        <w:t xml:space="preserve"> </w:t>
      </w:r>
      <w:r w:rsidR="00173DFE">
        <w:rPr>
          <w:rFonts w:ascii="Times New Roman" w:hAnsi="Times New Roman" w:cs="Times New Roman"/>
          <w:b/>
          <w:bCs/>
          <w:sz w:val="24"/>
          <w:szCs w:val="24"/>
        </w:rPr>
        <w:t xml:space="preserve">PROW </w:t>
      </w:r>
      <w:r w:rsidR="00764489" w:rsidRPr="00173DFE">
        <w:rPr>
          <w:rFonts w:ascii="Times New Roman" w:hAnsi="Times New Roman" w:cs="Times New Roman"/>
          <w:b/>
          <w:bCs/>
          <w:sz w:val="24"/>
          <w:szCs w:val="24"/>
        </w:rPr>
        <w:t>2014-2020</w:t>
      </w:r>
    </w:p>
    <w:p w:rsidR="00764489" w:rsidRPr="00674EB6" w:rsidRDefault="00764489" w:rsidP="00F90703">
      <w:pPr>
        <w:spacing w:after="0" w:line="360" w:lineRule="auto"/>
        <w:jc w:val="both"/>
        <w:rPr>
          <w:rFonts w:ascii="Times New Roman" w:hAnsi="Times New Roman" w:cs="Times New Roman"/>
          <w:bCs/>
          <w:color w:val="000000" w:themeColor="text1"/>
          <w:sz w:val="24"/>
          <w:szCs w:val="24"/>
        </w:rPr>
      </w:pPr>
      <w:r w:rsidRPr="001A1654">
        <w:rPr>
          <w:rFonts w:ascii="Times New Roman" w:hAnsi="Times New Roman" w:cs="Times New Roman"/>
          <w:bCs/>
          <w:sz w:val="24"/>
          <w:szCs w:val="24"/>
        </w:rPr>
        <w:t xml:space="preserve">Biuro LGD w terminie do 7 dni roboczych od daty zakończenia naboru weryfikuje zgodność operacji z Programem PROW 2014-2020. </w:t>
      </w:r>
    </w:p>
    <w:p w:rsidR="00764489" w:rsidRPr="00674EB6" w:rsidRDefault="00764489" w:rsidP="00F90703">
      <w:pPr>
        <w:spacing w:after="0" w:line="360" w:lineRule="auto"/>
        <w:jc w:val="both"/>
        <w:rPr>
          <w:rFonts w:ascii="Times New Roman" w:hAnsi="Times New Roman" w:cs="Times New Roman"/>
          <w:bCs/>
          <w:color w:val="000000" w:themeColor="text1"/>
          <w:sz w:val="24"/>
          <w:szCs w:val="24"/>
        </w:rPr>
      </w:pPr>
      <w:r w:rsidRPr="00674EB6">
        <w:rPr>
          <w:rFonts w:ascii="Times New Roman" w:hAnsi="Times New Roman" w:cs="Times New Roman"/>
          <w:bCs/>
          <w:color w:val="000000" w:themeColor="text1"/>
          <w:sz w:val="24"/>
          <w:szCs w:val="24"/>
        </w:rPr>
        <w:t>Weryfikacja polega na</w:t>
      </w:r>
      <w:r w:rsidR="00173DFE" w:rsidRPr="00674EB6">
        <w:rPr>
          <w:rFonts w:ascii="Times New Roman" w:hAnsi="Times New Roman" w:cs="Times New Roman"/>
          <w:bCs/>
          <w:color w:val="000000" w:themeColor="text1"/>
          <w:sz w:val="24"/>
          <w:szCs w:val="24"/>
        </w:rPr>
        <w:t xml:space="preserve"> wypełnieniu karty stanowiącej Z</w:t>
      </w:r>
      <w:r w:rsidRPr="00674EB6">
        <w:rPr>
          <w:rFonts w:ascii="Times New Roman" w:hAnsi="Times New Roman" w:cs="Times New Roman"/>
          <w:bCs/>
          <w:color w:val="000000" w:themeColor="text1"/>
          <w:sz w:val="24"/>
          <w:szCs w:val="24"/>
        </w:rPr>
        <w:t xml:space="preserve">ałącznik </w:t>
      </w:r>
      <w:r w:rsidR="00907341" w:rsidRPr="00674EB6">
        <w:rPr>
          <w:rFonts w:ascii="Times New Roman" w:hAnsi="Times New Roman" w:cs="Times New Roman"/>
          <w:bCs/>
          <w:color w:val="000000" w:themeColor="text1"/>
          <w:sz w:val="24"/>
          <w:szCs w:val="24"/>
        </w:rPr>
        <w:t>nr 2 z wykorzystaniem wskazówek znajdujących się w załączniku nr 2a</w:t>
      </w:r>
      <w:r w:rsidR="00173DFE" w:rsidRPr="00674EB6">
        <w:rPr>
          <w:rFonts w:ascii="Times New Roman" w:hAnsi="Times New Roman" w:cs="Times New Roman"/>
          <w:bCs/>
          <w:color w:val="000000" w:themeColor="text1"/>
          <w:sz w:val="24"/>
          <w:szCs w:val="24"/>
        </w:rPr>
        <w:t xml:space="preserve"> </w:t>
      </w:r>
      <w:r w:rsidRPr="00674EB6">
        <w:rPr>
          <w:rFonts w:ascii="Times New Roman" w:hAnsi="Times New Roman" w:cs="Times New Roman"/>
          <w:bCs/>
          <w:color w:val="000000" w:themeColor="text1"/>
          <w:sz w:val="24"/>
          <w:szCs w:val="24"/>
        </w:rPr>
        <w:t xml:space="preserve">do wytycznych </w:t>
      </w:r>
      <w:r w:rsidR="00173DFE" w:rsidRPr="00674EB6">
        <w:rPr>
          <w:rFonts w:ascii="Times New Roman" w:hAnsi="Times New Roman" w:cs="Times New Roman"/>
          <w:bCs/>
          <w:color w:val="000000" w:themeColor="text1"/>
          <w:sz w:val="24"/>
          <w:szCs w:val="24"/>
        </w:rPr>
        <w:t xml:space="preserve">nr </w:t>
      </w:r>
      <w:r w:rsidR="00907341" w:rsidRPr="00674EB6">
        <w:rPr>
          <w:rFonts w:ascii="Times New Roman" w:hAnsi="Times New Roman" w:cs="Times New Roman"/>
          <w:bCs/>
          <w:color w:val="000000" w:themeColor="text1"/>
          <w:sz w:val="24"/>
          <w:szCs w:val="24"/>
        </w:rPr>
        <w:t xml:space="preserve">7/1/2020 </w:t>
      </w:r>
      <w:r w:rsidRPr="00674EB6">
        <w:rPr>
          <w:rFonts w:ascii="Times New Roman" w:hAnsi="Times New Roman" w:cs="Times New Roman"/>
          <w:bCs/>
          <w:color w:val="000000" w:themeColor="text1"/>
          <w:sz w:val="24"/>
          <w:szCs w:val="24"/>
        </w:rPr>
        <w:t xml:space="preserve">w zakresie jednolitego i prawidłowego wykonywania przez lokalne grupy działania zadań związanych z realizacją strategii rozwoju lokalnego kierowanego przez społeczność w ramach działania „wsparcie dla rozwoju lokalnego w ramach inicjatywy LEADER” objętego PROW 2014-2020. </w:t>
      </w:r>
    </w:p>
    <w:p w:rsidR="005E1AA2" w:rsidRPr="00674EB6" w:rsidRDefault="005E1AA2" w:rsidP="005E1AA2">
      <w:pPr>
        <w:spacing w:after="0" w:line="360" w:lineRule="auto"/>
        <w:jc w:val="both"/>
        <w:rPr>
          <w:rFonts w:ascii="Times New Roman" w:hAnsi="Times New Roman" w:cs="Times New Roman"/>
          <w:bCs/>
          <w:color w:val="000000" w:themeColor="text1"/>
          <w:sz w:val="24"/>
          <w:szCs w:val="24"/>
        </w:rPr>
      </w:pPr>
      <w:r w:rsidRPr="00674EB6">
        <w:rPr>
          <w:rFonts w:ascii="Times New Roman" w:hAnsi="Times New Roman" w:cs="Times New Roman"/>
          <w:bCs/>
          <w:color w:val="000000" w:themeColor="text1"/>
          <w:sz w:val="24"/>
          <w:szCs w:val="24"/>
        </w:rPr>
        <w:t>Przed rozpoczęciem weryfikacji wniosku pracownik Biura LGD biorący udział w weryfikacji, podpisuje</w:t>
      </w:r>
    </w:p>
    <w:p w:rsidR="00907341" w:rsidRPr="00674EB6" w:rsidRDefault="005E1AA2" w:rsidP="005E1AA2">
      <w:pPr>
        <w:spacing w:after="0" w:line="360" w:lineRule="auto"/>
        <w:jc w:val="both"/>
        <w:rPr>
          <w:rFonts w:ascii="Times New Roman" w:hAnsi="Times New Roman" w:cs="Times New Roman"/>
          <w:bCs/>
          <w:color w:val="000000" w:themeColor="text1"/>
          <w:sz w:val="24"/>
          <w:szCs w:val="24"/>
        </w:rPr>
      </w:pPr>
      <w:r w:rsidRPr="00674EB6">
        <w:rPr>
          <w:rFonts w:ascii="Times New Roman" w:hAnsi="Times New Roman" w:cs="Times New Roman"/>
          <w:bCs/>
          <w:color w:val="000000" w:themeColor="text1"/>
          <w:sz w:val="24"/>
          <w:szCs w:val="24"/>
        </w:rPr>
        <w:t>oświadczenie o bezstronności w obsłudze i weryfikacji operacji.</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Tylko wnioski spełniające wymóg zgodności z programem podlegają dalszej ocenie pod względem zgodności z LSR w kontekście celów i wskaźników,  kryteriów lokalnych oraz ustalenie kwoty wsparcia. Po dokonanej analizie zgodności z programem PROW 2014-2020 biuro przygotowuje tabelaryczny wykaz wniosków spełniających wymagania programu PROW 2014-2020. Wykaz zawierają następujące informacje: numer kolejny / znak sprawy, nazwę wnioskodawcy, nr ARiRM producenta rolnego, NIP,  tytuł operacji, wnioskowaną kwotę pomocy oraz wyniki oceny zgodności z programem PROW 2014-2020. Wykaz wniosków podlegających dalszej ocenie podpisuje zarząd lub Przewodniczący Rady. Wykaz ten jest udostępniony do wglądu wszystkim członkom rady oraz upubliczniony na stronie internetowej LGD</w:t>
      </w:r>
      <w:r w:rsidR="00173DFE">
        <w:rPr>
          <w:rFonts w:ascii="Times New Roman" w:hAnsi="Times New Roman" w:cs="Times New Roman"/>
          <w:bCs/>
          <w:sz w:val="24"/>
          <w:szCs w:val="24"/>
        </w:rPr>
        <w:t>.</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rzygotowanie wniosków do oceny przez radę projektową</w:t>
      </w:r>
    </w:p>
    <w:p w:rsidR="00764489" w:rsidRPr="001A1654" w:rsidRDefault="00764489"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Cs/>
          <w:sz w:val="24"/>
          <w:szCs w:val="24"/>
        </w:rPr>
        <w:t xml:space="preserve">W terminie do 7 dni roboczych od daty zakończenia naboru wszystkie wnioski wraz z załącznikami są </w:t>
      </w:r>
      <w:r w:rsidR="00C1001A" w:rsidRPr="001A1654">
        <w:rPr>
          <w:rFonts w:ascii="Times New Roman" w:hAnsi="Times New Roman" w:cs="Times New Roman"/>
          <w:bCs/>
          <w:sz w:val="24"/>
          <w:szCs w:val="24"/>
        </w:rPr>
        <w:t>udostępnione członkom rady i wykonywane są ich kopie.</w:t>
      </w:r>
      <w:r w:rsidRPr="001A1654">
        <w:rPr>
          <w:rFonts w:ascii="Times New Roman" w:hAnsi="Times New Roman" w:cs="Times New Roman"/>
          <w:bCs/>
          <w:sz w:val="24"/>
          <w:szCs w:val="24"/>
        </w:rPr>
        <w:t xml:space="preserve"> Dla ułatwienia pracy członkom rady lub dla </w:t>
      </w:r>
      <w:r w:rsidRPr="001A1654">
        <w:rPr>
          <w:rFonts w:ascii="Times New Roman" w:hAnsi="Times New Roman" w:cs="Times New Roman"/>
          <w:bCs/>
          <w:sz w:val="24"/>
          <w:szCs w:val="24"/>
        </w:rPr>
        <w:lastRenderedPageBreak/>
        <w:t>rozstrzygnięcia sytuacji trudnych i wątpliwych biuro może przygotować prezentacje projektowe poszczególnych operacji wnioskowanych do przyznania pomocy lub przedstawiać opinie ekspertów zewnętrznych</w:t>
      </w:r>
      <w:r w:rsidRPr="001A1654">
        <w:rPr>
          <w:rFonts w:ascii="Times New Roman" w:hAnsi="Times New Roman" w:cs="Times New Roman"/>
          <w:b/>
          <w:bCs/>
          <w:sz w:val="24"/>
          <w:szCs w:val="24"/>
        </w:rPr>
        <w:t>.</w:t>
      </w:r>
    </w:p>
    <w:p w:rsidR="00764489" w:rsidRPr="001A1654" w:rsidRDefault="00764489"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Sposób oceny wniosków przez radę projektową</w:t>
      </w:r>
    </w:p>
    <w:p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Sposób, tryb i zasady funkcjonowania Rady zostały opisane w regulaminie tego organu decyzyjnego. Ocena wniosków pod względem zgodności z LSR w kontekście celów i wskaźników,  kryteriów lokalnych oraz ustalenie kwoty wsparcia następuje </w:t>
      </w:r>
      <w:r w:rsidR="00C1001A" w:rsidRPr="001A1654">
        <w:rPr>
          <w:rFonts w:ascii="Times New Roman" w:hAnsi="Times New Roman" w:cs="Times New Roman"/>
          <w:bCs/>
          <w:sz w:val="24"/>
          <w:szCs w:val="24"/>
        </w:rPr>
        <w:t>podczas posiedzeń.</w:t>
      </w:r>
      <w:r w:rsidRPr="001A1654">
        <w:rPr>
          <w:rFonts w:ascii="Times New Roman" w:hAnsi="Times New Roman" w:cs="Times New Roman"/>
          <w:bCs/>
          <w:sz w:val="24"/>
          <w:szCs w:val="24"/>
        </w:rPr>
        <w:t xml:space="preserve"> </w:t>
      </w:r>
    </w:p>
    <w:p w:rsidR="00764489" w:rsidRPr="001A1654" w:rsidRDefault="00C1001A" w:rsidP="00F90703">
      <w:pPr>
        <w:pStyle w:val="Akapitzlist"/>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Bezstronność i kontrola braku konfliktu interesów członków rady wobec składanych wniosków</w:t>
      </w:r>
    </w:p>
    <w:p w:rsidR="00764489"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w:t>
      </w:r>
      <w:r w:rsidR="00764489" w:rsidRPr="001A1654">
        <w:rPr>
          <w:rFonts w:ascii="Times New Roman" w:hAnsi="Times New Roman" w:cs="Times New Roman"/>
          <w:bCs/>
          <w:sz w:val="24"/>
          <w:szCs w:val="24"/>
        </w:rPr>
        <w:t>rocedura</w:t>
      </w:r>
      <w:r w:rsidRPr="001A1654">
        <w:rPr>
          <w:rFonts w:ascii="Times New Roman" w:hAnsi="Times New Roman" w:cs="Times New Roman"/>
          <w:bCs/>
          <w:sz w:val="24"/>
          <w:szCs w:val="24"/>
        </w:rPr>
        <w:t xml:space="preserve"> bezstronności</w:t>
      </w:r>
      <w:r w:rsidR="00764489" w:rsidRPr="001A1654">
        <w:rPr>
          <w:rFonts w:ascii="Times New Roman" w:hAnsi="Times New Roman" w:cs="Times New Roman"/>
          <w:bCs/>
          <w:sz w:val="24"/>
          <w:szCs w:val="24"/>
        </w:rPr>
        <w:t>, wyznacza standardy etyczne, określające obowiązujące wzorce zachowania osób będący</w:t>
      </w:r>
      <w:r w:rsidRPr="001A1654">
        <w:rPr>
          <w:rFonts w:ascii="Times New Roman" w:hAnsi="Times New Roman" w:cs="Times New Roman"/>
          <w:bCs/>
          <w:sz w:val="24"/>
          <w:szCs w:val="24"/>
        </w:rPr>
        <w:t>ch członkami Rady Projektowej. Z</w:t>
      </w:r>
      <w:r w:rsidR="00764489" w:rsidRPr="001A1654">
        <w:rPr>
          <w:rFonts w:ascii="Times New Roman" w:hAnsi="Times New Roman" w:cs="Times New Roman"/>
          <w:bCs/>
          <w:sz w:val="24"/>
          <w:szCs w:val="24"/>
        </w:rPr>
        <w:t>awiera między innymi przepisy mające na celu wykluczenie możliwości powstania konfliktu interesów oraz wprowadza obowiązek ich ujawniania w sytuacji, gdy uniknięcie konfliktu interesów nie jest możliwe.</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Konflikt interesów powstaje w sytuacji, gdy członek rady posiada interes prywatny, który wpływa lub może wpłynąć na bezstronne i obiektywne wykonywanie jego obowiązków związanych z oceną operacji w ramach poddziałania: „Wsparcie na wdrażanie operacji w ramach strategii rozwoju lokalnego kierowanego przez społeczność” objętego Programem Rozwoju Obszarów Wiejskich na lata 2014–2020.</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ab/>
        <w:t>Od członków Rady Projektowej wymaga się odpowiedzialności, przejrzystości ich działań i uczciwości. Nie powinni oni wykorzystywać swojej funkcji w celu uzyskania korzyści dla siebie i osób bliskich oraz przyjmować korzyści, które mogłyby mieć wpływ na jego działalność jako członka rady. Przy identyfikowaniu wystąpienia ewentualnego ryzyka powstania konfliktu interesów polega się na umiejętności działania członków rady w sposób rzetelny, uczciwy, kompetentny, profesjonalny, lojalny i prawy. Członkowie rady zobowiązani są do identyfikowania okoliczności, które składają się na konflikt interesów lub mogą przyczynić się do powstania konfliktu interesów, a także do ich bieżącego zgłaszania.</w:t>
      </w:r>
    </w:p>
    <w:p w:rsidR="00764489" w:rsidRPr="001A1654" w:rsidRDefault="00764489" w:rsidP="00F90703">
      <w:pPr>
        <w:spacing w:after="0" w:line="360" w:lineRule="auto"/>
        <w:jc w:val="both"/>
        <w:rPr>
          <w:rFonts w:ascii="Times New Roman" w:hAnsi="Times New Roman" w:cs="Times New Roman"/>
          <w:bCs/>
          <w:i/>
          <w:iCs/>
          <w:sz w:val="24"/>
          <w:szCs w:val="24"/>
        </w:rPr>
      </w:pPr>
      <w:r w:rsidRPr="001A1654">
        <w:rPr>
          <w:rFonts w:ascii="Times New Roman" w:hAnsi="Times New Roman" w:cs="Times New Roman"/>
          <w:bCs/>
          <w:sz w:val="24"/>
          <w:szCs w:val="24"/>
        </w:rPr>
        <w:t>W szczególności konflikt interesów może powstać w przypadku, gdy:</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członek rady lub osoba z nim powiązana może uzyskać korzyść lub uniknąć straty wskutek oceny operacji przez członka Rady</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lub osoba z nim powiązana posiada powody natury finansowej lub innej, aby preferować beneficjenta danej operacji w stosunku do innych beneficjentów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lub osoba z nim powiązana otrzyma od beneficjenta operacji korzyść, w związku z pozytywną oceną jego operacji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członka rady będzie oceniał wniosek na operację własną lub wniosek złożony do oceny przez osoby mu bliskie</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wykorzystuje informacje dotyczące złożonej operacji lub beneficjenta  w celu uzyskania korzyści dla siebie lub innego beneficjenta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posiada interes rozbieżny z interesem beneficjenta, który złożył wniosek na operację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członek rady uczestniczył w wypełnianiu wniosku na operację, którą następnie będzie oceniał</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ab/>
        <w:t>Sytuacje opisane wyżej mają jedynie przykładowy charakter i nie stanowią zamkniętego katalogu zdarzeń mogących skutkować powstaniem konfliktów interesów.</w:t>
      </w:r>
    </w:p>
    <w:p w:rsidR="00764489" w:rsidRPr="001A1654" w:rsidRDefault="00764489" w:rsidP="00F90703">
      <w:pPr>
        <w:spacing w:after="0" w:line="360" w:lineRule="auto"/>
        <w:jc w:val="both"/>
        <w:rPr>
          <w:rFonts w:ascii="Times New Roman" w:hAnsi="Times New Roman" w:cs="Times New Roman"/>
          <w:bCs/>
          <w:iCs/>
          <w:sz w:val="24"/>
          <w:szCs w:val="24"/>
        </w:rPr>
      </w:pPr>
      <w:r w:rsidRPr="001A1654">
        <w:rPr>
          <w:rFonts w:ascii="Times New Roman" w:hAnsi="Times New Roman" w:cs="Times New Roman"/>
          <w:bCs/>
          <w:iCs/>
          <w:sz w:val="24"/>
          <w:szCs w:val="24"/>
        </w:rPr>
        <w:t>Za skuteczność procedury reagowania na sytuację konfliktu interesów będzie odpowiedzialny zarząd w współpracy z biurem i Przewodniczącym Rady do ich zadań będzie należało:</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weryfikowanie przypadków nie łączenia stanowisk, niezdolności do pełnienia funkcji i dyskwalifikacji członków rady oraz przypadków narusze</w:t>
      </w:r>
      <w:r w:rsidRPr="001A1654">
        <w:rPr>
          <w:rFonts w:ascii="Times New Roman" w:hAnsi="Times New Roman" w:cs="Times New Roman"/>
          <w:bCs/>
          <w:iCs/>
          <w:sz w:val="24"/>
          <w:szCs w:val="24"/>
        </w:rPr>
        <w:softHyphen/>
        <w:t>nia prawa lub przepisów niniejszej procedury, podjęcie odpowiednich czynności i wydawanie opinii;</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przyjmowanie, rejestrowanie i aktualizacja rejestrów korzyści poszczególnych członków rady opartych o karty informacyjne kandydata na członka rady wraz ze wskazaniem na istnienie ewentualnego konfliktu interesów;</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badanie — na prośbę członka rady lub Przewodniczącego Rady— zgłoszo</w:t>
      </w:r>
      <w:r w:rsidRPr="001A1654">
        <w:rPr>
          <w:rFonts w:ascii="Times New Roman" w:hAnsi="Times New Roman" w:cs="Times New Roman"/>
          <w:bCs/>
          <w:iCs/>
          <w:sz w:val="24"/>
          <w:szCs w:val="24"/>
        </w:rPr>
        <w:softHyphen/>
        <w:t>nego możliwego konfliktu interesów i wydawania opinii;</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iCs/>
          <w:sz w:val="24"/>
          <w:szCs w:val="24"/>
        </w:rPr>
        <w:t>badanie istnienia ewentualnego konfliktu interesów, niebędącego przedmiotem rejestru korzyści opracowanego w oparciu o kartę informacyjną kandydata na członka rady i wydanie opinii;</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iCs/>
          <w:sz w:val="24"/>
          <w:szCs w:val="24"/>
        </w:rPr>
        <w:t>badanie rzetelności deklaracji z urzędu lub na należycie umotywowany wniosek oby</w:t>
      </w:r>
      <w:r w:rsidRPr="001A1654">
        <w:rPr>
          <w:rFonts w:ascii="Times New Roman" w:hAnsi="Times New Roman" w:cs="Times New Roman"/>
          <w:bCs/>
          <w:iCs/>
          <w:sz w:val="24"/>
          <w:szCs w:val="24"/>
        </w:rPr>
        <w:softHyphen/>
        <w:t>watela korzystającego ze swoich praw publicznych.</w:t>
      </w:r>
    </w:p>
    <w:p w:rsidR="00764489" w:rsidRPr="001A1654" w:rsidRDefault="00764489" w:rsidP="00F90703">
      <w:pPr>
        <w:spacing w:after="0" w:line="360" w:lineRule="auto"/>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Na podstawie posiadanej wiedzy przez biuro a wynikającej z analizy kart informacyjnych kandydata na członka rady i będących w posiadaniu zarówno stowarzyszenia jak i Samorządu Województwa zostanie utworzony rejestr będący podstawą do analizy procesu wykluczenia o którym mowa w </w:t>
      </w:r>
      <w:r w:rsidR="00C1001A" w:rsidRPr="001A1654">
        <w:rPr>
          <w:rFonts w:ascii="Times New Roman" w:hAnsi="Times New Roman" w:cs="Times New Roman"/>
          <w:bCs/>
          <w:iCs/>
          <w:sz w:val="24"/>
          <w:szCs w:val="24"/>
        </w:rPr>
        <w:t>Regulaminie</w:t>
      </w:r>
      <w:r w:rsidRPr="001A1654">
        <w:rPr>
          <w:rFonts w:ascii="Times New Roman" w:hAnsi="Times New Roman" w:cs="Times New Roman"/>
          <w:bCs/>
          <w:iCs/>
          <w:sz w:val="24"/>
          <w:szCs w:val="24"/>
        </w:rPr>
        <w:t xml:space="preserve"> Rady.</w:t>
      </w:r>
      <w:r w:rsidR="00C1001A" w:rsidRPr="001A1654">
        <w:rPr>
          <w:rFonts w:ascii="Times New Roman" w:hAnsi="Times New Roman" w:cs="Times New Roman"/>
          <w:bCs/>
          <w:iCs/>
          <w:sz w:val="24"/>
          <w:szCs w:val="24"/>
        </w:rPr>
        <w:t xml:space="preserve"> </w:t>
      </w:r>
      <w:r w:rsidRPr="001A1654">
        <w:rPr>
          <w:rFonts w:ascii="Times New Roman" w:hAnsi="Times New Roman" w:cs="Times New Roman"/>
          <w:bCs/>
          <w:iCs/>
          <w:sz w:val="24"/>
          <w:szCs w:val="24"/>
        </w:rPr>
        <w:t>Rejestr korzyści członków Rady Projektowej LGD zawiera w szczególności:</w:t>
      </w:r>
    </w:p>
    <w:p w:rsidR="00764489" w:rsidRPr="001A1654" w:rsidRDefault="00764489" w:rsidP="00F90703">
      <w:pPr>
        <w:numPr>
          <w:ilvl w:val="0"/>
          <w:numId w:val="19"/>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Wykaz działalności członka Rady, niezależnie od formy i przepisów regulujących te działania, w szczególności:</w:t>
      </w:r>
    </w:p>
    <w:p w:rsidR="00764489" w:rsidRPr="001A1654" w:rsidRDefault="00764489" w:rsidP="00F90703">
      <w:pPr>
        <w:numPr>
          <w:ilvl w:val="0"/>
          <w:numId w:val="21"/>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listę zajmowanych stanowisk w sektorze publicznym i prywatnym, funkcji i form aktywności oraz wykaz działalności </w:t>
      </w:r>
      <w:r w:rsidRPr="001A1654">
        <w:rPr>
          <w:rFonts w:ascii="Times New Roman" w:hAnsi="Times New Roman" w:cs="Times New Roman"/>
          <w:bCs/>
          <w:iCs/>
          <w:sz w:val="24"/>
          <w:szCs w:val="24"/>
        </w:rPr>
        <w:tab/>
        <w:t>wykonywanych przez członka na dzień powołania Rady;</w:t>
      </w:r>
    </w:p>
    <w:p w:rsidR="00764489" w:rsidRPr="001A1654" w:rsidRDefault="00764489" w:rsidP="00F90703">
      <w:pPr>
        <w:numPr>
          <w:ilvl w:val="0"/>
          <w:numId w:val="21"/>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miejsce zamieszkania;</w:t>
      </w:r>
    </w:p>
    <w:p w:rsidR="00764489" w:rsidRPr="001A1654" w:rsidRDefault="00764489" w:rsidP="00F90703">
      <w:pPr>
        <w:numPr>
          <w:ilvl w:val="0"/>
          <w:numId w:val="19"/>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lastRenderedPageBreak/>
        <w:t>Rejestr korzyści finansowych zawiera szczegóły działań przynoszących pośrednio lub bezpośrednio zysk, a w</w:t>
      </w:r>
      <w:r w:rsidR="00C1001A" w:rsidRPr="001A1654">
        <w:rPr>
          <w:rFonts w:ascii="Times New Roman" w:hAnsi="Times New Roman" w:cs="Times New Roman"/>
          <w:bCs/>
          <w:iCs/>
          <w:sz w:val="24"/>
          <w:szCs w:val="24"/>
        </w:rPr>
        <w:t xml:space="preserve"> </w:t>
      </w:r>
      <w:r w:rsidRPr="001A1654">
        <w:rPr>
          <w:rFonts w:ascii="Times New Roman" w:hAnsi="Times New Roman" w:cs="Times New Roman"/>
          <w:bCs/>
          <w:iCs/>
          <w:sz w:val="24"/>
          <w:szCs w:val="24"/>
        </w:rPr>
        <w:t>szczególności:</w:t>
      </w:r>
    </w:p>
    <w:p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wykaz osób prawnych i prywatnych, na rzecz których usługi świadczy członek rady;</w:t>
      </w:r>
    </w:p>
    <w:p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nazwy firm, w których członek Rady ma własne udziały kapitałowe;</w:t>
      </w:r>
    </w:p>
    <w:p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udział w stowarzyszeniach, fundacjach, innych organizacjach społecznych które korzystają ze środków </w:t>
      </w:r>
      <w:r w:rsidRPr="001A1654">
        <w:rPr>
          <w:rFonts w:ascii="Times New Roman" w:hAnsi="Times New Roman" w:cs="Times New Roman"/>
          <w:bCs/>
          <w:iCs/>
          <w:sz w:val="24"/>
          <w:szCs w:val="24"/>
        </w:rPr>
        <w:tab/>
        <w:t>publicznych;</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Procedura wykluczenia i konfliktu interesu szczegółowo opisuje </w:t>
      </w:r>
      <w:r w:rsidR="00C1001A" w:rsidRPr="001A1654">
        <w:rPr>
          <w:rFonts w:ascii="Times New Roman" w:hAnsi="Times New Roman" w:cs="Times New Roman"/>
          <w:bCs/>
          <w:sz w:val="24"/>
          <w:szCs w:val="24"/>
        </w:rPr>
        <w:t>Regulamin</w:t>
      </w:r>
      <w:r w:rsidRPr="001A1654">
        <w:rPr>
          <w:rFonts w:ascii="Times New Roman" w:hAnsi="Times New Roman" w:cs="Times New Roman"/>
          <w:bCs/>
          <w:sz w:val="24"/>
          <w:szCs w:val="24"/>
        </w:rPr>
        <w:t xml:space="preserve"> Rady.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Wykluczenie członka rady z oceny oraz podejmowania uchwał w sprawie danego wniosku następuje w momencie rozpoczęcia pracy osobistej przez członka rady nad poszczególnym wnioskiem i poświadczenia deklaracją bezstronności i braku konfliktu interesów faktu możliwości oceny danego wniosku i podejmowana stosownych uchwał dla tego wniosku.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Bezstronność członek rady potwierdza deklaracją bezstronności i braku konfliktu interesów, której wzór stanowi załącznik do Regulaminu Rady Projektowej.</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dokonanej procedurze wykluczenia następuje analiza składu rady, która ocenia dany wniosek po</w:t>
      </w:r>
      <w:r w:rsidR="009E22EF">
        <w:rPr>
          <w:rFonts w:ascii="Times New Roman" w:hAnsi="Times New Roman" w:cs="Times New Roman"/>
          <w:bCs/>
          <w:sz w:val="24"/>
          <w:szCs w:val="24"/>
        </w:rPr>
        <w:t>d</w:t>
      </w:r>
      <w:r w:rsidRPr="001A1654">
        <w:rPr>
          <w:rFonts w:ascii="Times New Roman" w:hAnsi="Times New Roman" w:cs="Times New Roman"/>
          <w:bCs/>
          <w:sz w:val="24"/>
          <w:szCs w:val="24"/>
        </w:rPr>
        <w:t xml:space="preserve"> kątem:</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reprezentacji danego sektora czy grupy interesów nie przekraczających 49% do ogólnej liczby osób oceniających dany wniosek;</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oceny wniosku w ramach danego naboru przez </w:t>
      </w:r>
      <w:r w:rsidR="00C1001A" w:rsidRPr="001A1654">
        <w:rPr>
          <w:rFonts w:ascii="Times New Roman" w:hAnsi="Times New Roman" w:cs="Times New Roman"/>
          <w:bCs/>
          <w:sz w:val="24"/>
          <w:szCs w:val="24"/>
        </w:rPr>
        <w:t>minimalną liczbę osób opisaną w regulaminie</w:t>
      </w:r>
      <w:r w:rsidRPr="001A1654">
        <w:rPr>
          <w:rFonts w:ascii="Times New Roman" w:hAnsi="Times New Roman" w:cs="Times New Roman"/>
          <w:bCs/>
          <w:sz w:val="24"/>
          <w:szCs w:val="24"/>
        </w:rPr>
        <w:t>;</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oceny co najmniej 50% wniosków przez każdego członka rady.</w:t>
      </w:r>
    </w:p>
    <w:p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Jeśli nastąpi przekroczenie </w:t>
      </w:r>
      <w:r w:rsidR="00C1001A" w:rsidRPr="001A1654">
        <w:rPr>
          <w:rFonts w:ascii="Times New Roman" w:hAnsi="Times New Roman" w:cs="Times New Roman"/>
          <w:bCs/>
          <w:sz w:val="24"/>
          <w:szCs w:val="24"/>
        </w:rPr>
        <w:t xml:space="preserve">którejkolwiek zasady </w:t>
      </w:r>
      <w:r w:rsidRPr="001A1654">
        <w:rPr>
          <w:rFonts w:ascii="Times New Roman" w:hAnsi="Times New Roman" w:cs="Times New Roman"/>
          <w:bCs/>
          <w:sz w:val="24"/>
          <w:szCs w:val="24"/>
        </w:rPr>
        <w:t xml:space="preserve">Przewodniczący Rady wzywa </w:t>
      </w:r>
      <w:r w:rsidR="00C1001A" w:rsidRPr="001A1654">
        <w:rPr>
          <w:rFonts w:ascii="Times New Roman" w:hAnsi="Times New Roman" w:cs="Times New Roman"/>
          <w:bCs/>
          <w:sz w:val="24"/>
          <w:szCs w:val="24"/>
        </w:rPr>
        <w:t>do usunięcia tego naruszenia.</w:t>
      </w:r>
    </w:p>
    <w:p w:rsidR="00C1001A"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Ocena wniosków pod względem zgodności z LSR w kontekście celów i wskaźników</w:t>
      </w:r>
    </w:p>
    <w:p w:rsidR="009E22EF"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Członkowie rady oceniają w tym etapie tylko wnioski, które przeszły pozytywną procedurę wstępnej weryfikacji formalnej oraz procedurę oceny zgodności z programem</w:t>
      </w:r>
      <w:r w:rsidR="009E22EF">
        <w:rPr>
          <w:rFonts w:ascii="Times New Roman" w:hAnsi="Times New Roman" w:cs="Times New Roman"/>
          <w:bCs/>
          <w:sz w:val="24"/>
          <w:szCs w:val="24"/>
        </w:rPr>
        <w:t>.</w:t>
      </w:r>
    </w:p>
    <w:p w:rsidR="000D73B4"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Karta </w:t>
      </w:r>
      <w:r w:rsidRPr="001A1654">
        <w:rPr>
          <w:rFonts w:ascii="Times New Roman" w:hAnsi="Times New Roman" w:cs="Times New Roman"/>
          <w:b/>
          <w:bCs/>
          <w:sz w:val="24"/>
          <w:szCs w:val="24"/>
        </w:rPr>
        <w:t>oceny zgodności z LSR</w:t>
      </w:r>
      <w:r w:rsidRPr="001A1654">
        <w:rPr>
          <w:rFonts w:ascii="Times New Roman" w:hAnsi="Times New Roman" w:cs="Times New Roman"/>
          <w:bCs/>
          <w:sz w:val="24"/>
          <w:szCs w:val="24"/>
        </w:rPr>
        <w:t xml:space="preserve"> w kontekście celów i wskaźników jest opracowana w Załącznik nr 11 do Wniosku o wybór strategii rozwoju lokalnego kierowanego przez społeczność (LSR). Karty są opracowane dla każdego zakresu wsparcia przewidzianego w LSR. Aby wniosek można było uznać za zgodny z LSR w kontekście celów i wskaźników na wszystkie pytania zawarte w karcie należy odpowiedzieć twierdząco. Pytania odnoszą się do realizacji celów i wskaźników oraz szczególnych kryteriów faworyzujących osoby z utrudnionym dostępie do rynku pracy (osoby do 35 roku życia, osoby po 55 roku życia, kobiet) odnoszonym do wskaźników a opisanych i skwantyfikowanych dla danego zakresu operacji. Jeśli z grupy </w:t>
      </w:r>
      <w:r w:rsidRPr="001A1654">
        <w:rPr>
          <w:rFonts w:ascii="Times New Roman" w:hAnsi="Times New Roman" w:cs="Times New Roman"/>
          <w:bCs/>
          <w:sz w:val="24"/>
          <w:szCs w:val="24"/>
        </w:rPr>
        <w:lastRenderedPageBreak/>
        <w:t xml:space="preserve">członków rady, oceniających dany wniosek, mniej niż 49% uzna, że wniosek jest niezgodny to uważa się go za zgodny z LSR w kontekście celów i wskaźników. Tylko wnioski uznane za zgodne z LSR mogą podlegać dalszej ocenie pod kontem kryteriów lokalnych.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Karta zgodności z LSR zawiera również pytania dotyczące </w:t>
      </w:r>
      <w:r w:rsidRPr="001A1654">
        <w:rPr>
          <w:rFonts w:ascii="Times New Roman" w:hAnsi="Times New Roman" w:cs="Times New Roman"/>
          <w:b/>
          <w:bCs/>
          <w:sz w:val="24"/>
          <w:szCs w:val="24"/>
        </w:rPr>
        <w:t>ustalenia kwoty wsparcia</w:t>
      </w:r>
      <w:r w:rsidRPr="001A1654">
        <w:rPr>
          <w:rFonts w:ascii="Times New Roman" w:hAnsi="Times New Roman" w:cs="Times New Roman"/>
          <w:bCs/>
          <w:sz w:val="24"/>
          <w:szCs w:val="24"/>
        </w:rPr>
        <w:t xml:space="preserve"> dla danego wniosku w oparciu o procedurę opisaną w pkt.12.</w:t>
      </w:r>
    </w:p>
    <w:p w:rsidR="00C1001A" w:rsidRPr="001A1654" w:rsidRDefault="00C1001A" w:rsidP="00F90703">
      <w:pPr>
        <w:spacing w:after="0" w:line="360" w:lineRule="auto"/>
        <w:jc w:val="both"/>
        <w:rPr>
          <w:rFonts w:ascii="Times New Roman" w:hAnsi="Times New Roman" w:cs="Times New Roman"/>
          <w:bCs/>
          <w:sz w:val="24"/>
          <w:szCs w:val="24"/>
        </w:rPr>
      </w:pPr>
    </w:p>
    <w:p w:rsidR="00C1001A" w:rsidRPr="001A1654" w:rsidRDefault="00B31E48"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10. O</w:t>
      </w:r>
      <w:r w:rsidR="00C1001A" w:rsidRPr="001A1654">
        <w:rPr>
          <w:rFonts w:ascii="Times New Roman" w:hAnsi="Times New Roman" w:cs="Times New Roman"/>
          <w:b/>
          <w:bCs/>
          <w:sz w:val="24"/>
          <w:szCs w:val="24"/>
        </w:rPr>
        <w:t xml:space="preserve">cena wniosków pod kontem </w:t>
      </w:r>
      <w:r w:rsidR="000D73B4" w:rsidRPr="001A1654">
        <w:rPr>
          <w:rFonts w:ascii="Times New Roman" w:hAnsi="Times New Roman" w:cs="Times New Roman"/>
          <w:b/>
          <w:bCs/>
          <w:sz w:val="24"/>
          <w:szCs w:val="24"/>
        </w:rPr>
        <w:t>kryteriów</w:t>
      </w:r>
      <w:r w:rsidR="00C1001A" w:rsidRPr="001A1654">
        <w:rPr>
          <w:rFonts w:ascii="Times New Roman" w:hAnsi="Times New Roman" w:cs="Times New Roman"/>
          <w:b/>
          <w:bCs/>
          <w:sz w:val="24"/>
          <w:szCs w:val="24"/>
        </w:rPr>
        <w:t xml:space="preserve"> lokalnych</w:t>
      </w:r>
    </w:p>
    <w:p w:rsidR="00B66A57" w:rsidRDefault="00C1001A"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Cs/>
          <w:sz w:val="24"/>
          <w:szCs w:val="24"/>
        </w:rPr>
        <w:t xml:space="preserve">Dalsza ocena wniosków w kontekście kryteriów lokalnych następuje natychmiast po stwierdzeniu zgodności z LSR. Karta oceny kryteriów lokalnych jest opracowana w Załącznik nr 11 do Wniosku o wybór strategii rozwoju lokalnego kierowanego przez społeczność (LSR). </w:t>
      </w:r>
    </w:p>
    <w:p w:rsidR="00B66A57" w:rsidRPr="00674EB6" w:rsidRDefault="00B66A57" w:rsidP="00F90703">
      <w:pPr>
        <w:spacing w:after="0" w:line="360" w:lineRule="auto"/>
        <w:jc w:val="both"/>
        <w:rPr>
          <w:rFonts w:ascii="Times New Roman" w:hAnsi="Times New Roman" w:cs="Times New Roman"/>
          <w:bCs/>
          <w:color w:val="000000" w:themeColor="text1"/>
          <w:sz w:val="24"/>
          <w:szCs w:val="24"/>
        </w:rPr>
      </w:pPr>
      <w:r w:rsidRPr="00674EB6">
        <w:rPr>
          <w:rFonts w:ascii="Times New Roman" w:hAnsi="Times New Roman" w:cs="Times New Roman"/>
          <w:bCs/>
          <w:color w:val="000000" w:themeColor="text1"/>
          <w:sz w:val="24"/>
          <w:szCs w:val="24"/>
        </w:rPr>
        <w:t xml:space="preserve">Weryfikacja zgodności operacji z LSR, a także wybór operacji oraz ustalenie kwoty wsparcia muszą być dokonane w terminie 60 dni od dnia następującego po ostatnim dniu składania wniosków o przyznanie pomocy.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
          <w:bCs/>
          <w:sz w:val="24"/>
          <w:szCs w:val="24"/>
        </w:rPr>
        <w:t>Kryteria lokalne</w:t>
      </w:r>
      <w:r w:rsidRPr="001A1654">
        <w:rPr>
          <w:rFonts w:ascii="Times New Roman" w:hAnsi="Times New Roman" w:cs="Times New Roman"/>
          <w:bCs/>
          <w:sz w:val="24"/>
          <w:szCs w:val="24"/>
        </w:rPr>
        <w:t xml:space="preserve"> odnoszą się </w:t>
      </w:r>
      <w:r w:rsidRPr="001A1654">
        <w:rPr>
          <w:rFonts w:ascii="Times New Roman" w:hAnsi="Times New Roman" w:cs="Times New Roman"/>
          <w:b/>
          <w:bCs/>
          <w:sz w:val="24"/>
          <w:szCs w:val="24"/>
        </w:rPr>
        <w:t>do oceniania następujących aspektów</w:t>
      </w:r>
      <w:r w:rsidRPr="001A1654">
        <w:rPr>
          <w:rFonts w:ascii="Times New Roman" w:hAnsi="Times New Roman" w:cs="Times New Roman"/>
          <w:bCs/>
          <w:sz w:val="24"/>
          <w:szCs w:val="24"/>
        </w:rPr>
        <w:t>:</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procesu tworzenia wniosku, czyli udziału wnioskodawcy w systemie szkoleniowym i historii doradztwa;</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korelacją treści wniosku a problemem wykazanym w diagnozie będących podstawą do określenia celów, który próbuje się rozwiązać (np. niskie poczucie więzi, zaufania, brak współpracy, bezrobocie, ubogie społeczeństwo);</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preferencji  dla wspierania działań realizowanych na obszarach wiejskich zamieszkałych przez mniej niż 5000 osób;</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preferencji dla wniosków spójnych, opracowanych zgodnie z metodą projektową, których koszty są racjonalne i możliwe do weryfikacji;</w:t>
      </w:r>
    </w:p>
    <w:p w:rsidR="000D73B4"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preferencji dla wniosków innowacyjnych. </w:t>
      </w:r>
    </w:p>
    <w:p w:rsidR="00C1001A" w:rsidRPr="001A1654" w:rsidRDefault="000D73B4"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Określenie innowacyjności polega na rozpatrzeniu przez członków Rady Projektowej  wymogu co do ocenianego wniosku wskazującym, że zaproponowane przez Wnioskodawcę rozwiązanie istotnego z punktu widzenia LSR problemu jest nowatorskie i ciekawe. W proponowanym działaniu pojawił się nowy element, dotyczący samego produktu, procesu, usługi, maszyn lub urządzeń, metody marketingowej, zastosowanej technologii, organizacji pracy, które beneficjent opracował jako pierwszy lub zastosował rozwiązanie korzystając z doświadczeń innych podmiotów przenosząc je na swój obszar.</w:t>
      </w:r>
      <w:r w:rsidR="00C1001A" w:rsidRPr="001A1654">
        <w:rPr>
          <w:rFonts w:ascii="Times New Roman" w:hAnsi="Times New Roman" w:cs="Times New Roman"/>
          <w:bCs/>
          <w:sz w:val="24"/>
          <w:szCs w:val="24"/>
        </w:rPr>
        <w:t xml:space="preserve">. Innowacją nie koniecznie musi być fakt, iż czegoś nie ma w danej miejscowości czy gminie. Innowacyjnością będzie, jeśli zaproponowane rozwiązanie jest odpowiedzią na problem opisany w LSR a forma opracowana przez </w:t>
      </w:r>
      <w:r w:rsidR="00C1001A" w:rsidRPr="001A1654">
        <w:rPr>
          <w:rFonts w:ascii="Times New Roman" w:hAnsi="Times New Roman" w:cs="Times New Roman"/>
          <w:bCs/>
          <w:sz w:val="24"/>
          <w:szCs w:val="24"/>
        </w:rPr>
        <w:lastRenderedPageBreak/>
        <w:t>beneficjenta jest ciekawa i nowatorska. Beneficjent może opracować dane rozwiązanie jako pierwszy lub zastosować rozwiązanie korzystając z doświadczeń innych podmiotów przenosząc je na swój obszar;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preferencja wniosków sprzyjających ochronie środowiska i klimatu;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preferencja dla wniosków, które zapewniają wyższy wkład finansowy własny niż jest to zaproponowane w zasadach przeprowadzenia danego naboru.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wyniku oceny karty zgodnie z kryteriami lokalnymi można przyznać w każdym naborze maksymalnie </w:t>
      </w:r>
      <w:r w:rsidR="000D73B4" w:rsidRPr="001A1654">
        <w:rPr>
          <w:rFonts w:ascii="Times New Roman" w:hAnsi="Times New Roman" w:cs="Times New Roman"/>
          <w:b/>
          <w:bCs/>
          <w:sz w:val="24"/>
          <w:szCs w:val="24"/>
        </w:rPr>
        <w:t>36</w:t>
      </w:r>
      <w:r w:rsidRPr="001A1654">
        <w:rPr>
          <w:rFonts w:ascii="Times New Roman" w:hAnsi="Times New Roman" w:cs="Times New Roman"/>
          <w:b/>
          <w:bCs/>
          <w:sz w:val="24"/>
          <w:szCs w:val="24"/>
        </w:rPr>
        <w:t xml:space="preserve"> punktów</w:t>
      </w:r>
      <w:r w:rsidRPr="001A1654">
        <w:rPr>
          <w:rFonts w:ascii="Times New Roman" w:hAnsi="Times New Roman" w:cs="Times New Roman"/>
          <w:bCs/>
          <w:sz w:val="24"/>
          <w:szCs w:val="24"/>
        </w:rPr>
        <w:t xml:space="preserve">. Aby wniosek uznać za zgodny z kryteriami lokalnymi musi on otrzymać minimalną liczbę </w:t>
      </w:r>
      <w:r w:rsidR="008303C5" w:rsidRPr="008303C5">
        <w:rPr>
          <w:rFonts w:ascii="Times New Roman" w:hAnsi="Times New Roman" w:cs="Times New Roman"/>
          <w:b/>
          <w:bCs/>
          <w:sz w:val="24"/>
          <w:szCs w:val="24"/>
        </w:rPr>
        <w:t xml:space="preserve">18 </w:t>
      </w:r>
      <w:r w:rsidR="000F4403">
        <w:rPr>
          <w:rFonts w:ascii="Times New Roman" w:hAnsi="Times New Roman" w:cs="Times New Roman"/>
          <w:b/>
          <w:bCs/>
          <w:sz w:val="24"/>
          <w:szCs w:val="24"/>
        </w:rPr>
        <w:t xml:space="preserve">punktów.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 przypadku wniosków o tej samej liczbie punktów (liczonych jako średnia arytmetyczna uzyskanych sum punktów w kryteriach lokalnych przez liczbę oceniających Członków Rady) otrzymanych podczas o kolejności na liście decyduje wcześniejsza data i godzina przyjęcia wniosku w ramach ogłoszonego naboru przez biuro LGD</w:t>
      </w:r>
      <w:r w:rsidR="008303C5">
        <w:rPr>
          <w:rFonts w:ascii="Times New Roman" w:hAnsi="Times New Roman" w:cs="Times New Roman"/>
          <w:bCs/>
          <w:sz w:val="24"/>
          <w:szCs w:val="24"/>
        </w:rPr>
        <w:t>.</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20 dni</w:t>
      </w:r>
      <w:r w:rsidR="000D73B4" w:rsidRPr="001A1654">
        <w:rPr>
          <w:rFonts w:ascii="Times New Roman" w:hAnsi="Times New Roman" w:cs="Times New Roman"/>
          <w:bCs/>
          <w:sz w:val="24"/>
          <w:szCs w:val="24"/>
        </w:rPr>
        <w:t xml:space="preserve">ach od daty zakończenia naboru </w:t>
      </w:r>
      <w:r w:rsidRPr="001A1654">
        <w:rPr>
          <w:rFonts w:ascii="Times New Roman" w:hAnsi="Times New Roman" w:cs="Times New Roman"/>
          <w:bCs/>
          <w:sz w:val="24"/>
          <w:szCs w:val="24"/>
        </w:rPr>
        <w:t xml:space="preserve">zamyka </w:t>
      </w:r>
      <w:r w:rsidR="000D73B4" w:rsidRPr="001A1654">
        <w:rPr>
          <w:rFonts w:ascii="Times New Roman" w:hAnsi="Times New Roman" w:cs="Times New Roman"/>
          <w:bCs/>
          <w:sz w:val="24"/>
          <w:szCs w:val="24"/>
        </w:rPr>
        <w:t xml:space="preserve">się </w:t>
      </w:r>
      <w:r w:rsidRPr="001A1654">
        <w:rPr>
          <w:rFonts w:ascii="Times New Roman" w:hAnsi="Times New Roman" w:cs="Times New Roman"/>
          <w:bCs/>
          <w:sz w:val="24"/>
          <w:szCs w:val="24"/>
        </w:rPr>
        <w:t>procedurę oceny zgodności z LSR w kontekście celów i wskaźników oraz kryteriów lokalnych wszystkich wniosków w danym naborze. Od tego momentu członkowie rady nie mogą dokonywać poprawy oceny bez wyraźnego polecenia od Przewodniczącego.</w:t>
      </w:r>
      <w:r w:rsidR="008303C5">
        <w:rPr>
          <w:rFonts w:ascii="Times New Roman" w:hAnsi="Times New Roman" w:cs="Times New Roman"/>
          <w:bCs/>
          <w:sz w:val="24"/>
          <w:szCs w:val="24"/>
        </w:rPr>
        <w:t xml:space="preserve"> Po zakończeniu wyboru operacji, LGD informuje wnioskodawców</w:t>
      </w:r>
      <w:r w:rsidR="007B4587">
        <w:rPr>
          <w:rFonts w:ascii="Times New Roman" w:hAnsi="Times New Roman" w:cs="Times New Roman"/>
          <w:bCs/>
          <w:sz w:val="24"/>
          <w:szCs w:val="24"/>
        </w:rPr>
        <w:t xml:space="preserve"> o wyniku oceny zgodności </w:t>
      </w:r>
      <w:r w:rsidR="008303C5">
        <w:rPr>
          <w:rFonts w:ascii="Times New Roman" w:hAnsi="Times New Roman" w:cs="Times New Roman"/>
          <w:bCs/>
          <w:sz w:val="24"/>
          <w:szCs w:val="24"/>
        </w:rPr>
        <w:t>operacji z LSR lub wyniku wyboru</w:t>
      </w:r>
      <w:r w:rsidR="007B4587">
        <w:rPr>
          <w:rFonts w:ascii="Times New Roman" w:hAnsi="Times New Roman" w:cs="Times New Roman"/>
          <w:bCs/>
          <w:sz w:val="24"/>
          <w:szCs w:val="24"/>
        </w:rPr>
        <w:t>,</w:t>
      </w:r>
      <w:r w:rsidR="008303C5">
        <w:rPr>
          <w:rFonts w:ascii="Times New Roman" w:hAnsi="Times New Roman" w:cs="Times New Roman"/>
          <w:bCs/>
          <w:sz w:val="24"/>
          <w:szCs w:val="24"/>
        </w:rPr>
        <w:t xml:space="preserve"> w tym oceny w zakresie spełniania przez operację kryteriów wyboru wraz z uzasadnieniem oceny i podaniem liczby punktów otrzymanych przez operację. LGD informuje także o ustalonej kwocie wsparcia. W przypadku pozytywnego wyniku wyboru operacji LGD informuje, czy w dniu przekazania przez LGD wniosków do ZW operacja mieści się w limicie środków wskazanych w ogłoszeniu. Informację dla wnioskodawców </w:t>
      </w:r>
      <w:r w:rsidR="007B4587">
        <w:rPr>
          <w:rFonts w:ascii="Times New Roman" w:hAnsi="Times New Roman" w:cs="Times New Roman"/>
          <w:bCs/>
          <w:sz w:val="24"/>
          <w:szCs w:val="24"/>
        </w:rPr>
        <w:t>należy sporządzić w formie pisma, podpisanego przez osobę upoważnioną.</w:t>
      </w:r>
      <w:r w:rsidR="008303C5">
        <w:rPr>
          <w:rFonts w:ascii="Times New Roman" w:hAnsi="Times New Roman" w:cs="Times New Roman"/>
          <w:bCs/>
          <w:sz w:val="24"/>
          <w:szCs w:val="24"/>
        </w:rPr>
        <w:t xml:space="preserve"> </w:t>
      </w:r>
    </w:p>
    <w:p w:rsidR="00C1001A" w:rsidRPr="001A1654" w:rsidRDefault="00A7697F" w:rsidP="00674EB6">
      <w:pPr>
        <w:spacing w:after="0" w:line="360" w:lineRule="auto"/>
        <w:jc w:val="both"/>
        <w:rPr>
          <w:rFonts w:ascii="Times New Roman" w:hAnsi="Times New Roman" w:cs="Times New Roman"/>
          <w:b/>
          <w:bCs/>
          <w:sz w:val="24"/>
          <w:szCs w:val="24"/>
        </w:rPr>
      </w:pPr>
      <w:r w:rsidRPr="00674EB6">
        <w:rPr>
          <w:rFonts w:ascii="Times New Roman" w:hAnsi="Times New Roman" w:cs="Times New Roman"/>
          <w:b/>
          <w:bCs/>
          <w:color w:val="000000" w:themeColor="text1"/>
          <w:sz w:val="24"/>
          <w:szCs w:val="24"/>
        </w:rPr>
        <w:t>11</w:t>
      </w:r>
      <w:r>
        <w:rPr>
          <w:rFonts w:ascii="Times New Roman" w:hAnsi="Times New Roman" w:cs="Times New Roman"/>
          <w:b/>
          <w:bCs/>
          <w:sz w:val="24"/>
          <w:szCs w:val="24"/>
        </w:rPr>
        <w:t xml:space="preserve">. </w:t>
      </w:r>
      <w:r w:rsidR="00B31E48" w:rsidRPr="001A1654">
        <w:rPr>
          <w:rFonts w:ascii="Times New Roman" w:hAnsi="Times New Roman" w:cs="Times New Roman"/>
          <w:b/>
          <w:bCs/>
          <w:sz w:val="24"/>
          <w:szCs w:val="24"/>
        </w:rPr>
        <w:t>M</w:t>
      </w:r>
      <w:r w:rsidR="00C1001A" w:rsidRPr="001A1654">
        <w:rPr>
          <w:rFonts w:ascii="Times New Roman" w:hAnsi="Times New Roman" w:cs="Times New Roman"/>
          <w:b/>
          <w:bCs/>
          <w:sz w:val="24"/>
          <w:szCs w:val="24"/>
        </w:rPr>
        <w:t>onitoring pracy rady projektowej i procedura tzw. autokorekty oceny Rady Projektowej</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celu uniknięcia błędów formalnych oraz zachowania zasady równości oraz dla większej transparentności i kontroli przebiegu procesu stosuje się </w:t>
      </w:r>
      <w:r w:rsidRPr="001A1654">
        <w:rPr>
          <w:rFonts w:ascii="Times New Roman" w:hAnsi="Times New Roman" w:cs="Times New Roman"/>
          <w:b/>
          <w:bCs/>
          <w:sz w:val="24"/>
          <w:szCs w:val="24"/>
        </w:rPr>
        <w:t>procedurę monitoringu procesu</w:t>
      </w:r>
      <w:r w:rsidRPr="001A1654">
        <w:rPr>
          <w:rFonts w:ascii="Times New Roman" w:hAnsi="Times New Roman" w:cs="Times New Roman"/>
          <w:bCs/>
          <w:sz w:val="24"/>
          <w:szCs w:val="24"/>
        </w:rPr>
        <w:t xml:space="preserve"> jaką przeprowadza biuro. </w:t>
      </w:r>
      <w:r w:rsidR="00A7697F">
        <w:rPr>
          <w:rFonts w:ascii="Times New Roman" w:hAnsi="Times New Roman" w:cs="Times New Roman"/>
          <w:bCs/>
          <w:sz w:val="24"/>
          <w:szCs w:val="24"/>
        </w:rPr>
        <w:t>D</w:t>
      </w:r>
      <w:r w:rsidRPr="001A1654">
        <w:rPr>
          <w:rFonts w:ascii="Times New Roman" w:hAnsi="Times New Roman" w:cs="Times New Roman"/>
          <w:bCs/>
          <w:sz w:val="24"/>
          <w:szCs w:val="24"/>
        </w:rPr>
        <w:t>okonuje monitoringu pracy wszystkich członków rady w następujących kontekstach:</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przestrzeganie procedury bezstronności i braku konfliktu interesów</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minimalnej liczby osób oceniających dany wniosek</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równowagi sektorów i grup interesów w kontekście każdego wniosku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sumowania liczby ocenianych wniosków przez każdego Członka Rady</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 poprawności formalnej procedury oceny zgodności z LSR w kontekście celów i wskaźników oraz kryteriów lokalnych, czyli sprawdzenie podpisów, wypełnianiu wszystkich pól zgodnie z karta oceny stanowiącą załącznik nr 11 do Wniosku o wybór LSR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czy każdy Członek Rady umieścił stosowne uzasadnienie dla swojej oceny przy kryteriach subiektywnych</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prawidłowości określenia kwoty wsparcia w kontekście zapisów LSR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Biuro </w:t>
      </w:r>
      <w:r w:rsidR="000D73B4" w:rsidRPr="001A1654">
        <w:rPr>
          <w:rFonts w:ascii="Times New Roman" w:hAnsi="Times New Roman" w:cs="Times New Roman"/>
          <w:bCs/>
          <w:sz w:val="24"/>
          <w:szCs w:val="24"/>
        </w:rPr>
        <w:t>przygotowuje</w:t>
      </w:r>
      <w:r w:rsidRPr="001A1654">
        <w:rPr>
          <w:rFonts w:ascii="Times New Roman" w:hAnsi="Times New Roman" w:cs="Times New Roman"/>
          <w:bCs/>
          <w:sz w:val="24"/>
          <w:szCs w:val="24"/>
        </w:rPr>
        <w:t xml:space="preserve"> z powyższych sprawach </w:t>
      </w:r>
      <w:r w:rsidR="000D73B4" w:rsidRPr="001A1654">
        <w:rPr>
          <w:rFonts w:ascii="Times New Roman" w:hAnsi="Times New Roman" w:cs="Times New Roman"/>
          <w:bCs/>
          <w:sz w:val="24"/>
          <w:szCs w:val="24"/>
        </w:rPr>
        <w:t>notatkę</w:t>
      </w:r>
      <w:r w:rsidRPr="001A1654">
        <w:rPr>
          <w:rFonts w:ascii="Times New Roman" w:hAnsi="Times New Roman" w:cs="Times New Roman"/>
          <w:bCs/>
          <w:sz w:val="24"/>
          <w:szCs w:val="24"/>
        </w:rPr>
        <w:t xml:space="preserve"> przekazuje j</w:t>
      </w:r>
      <w:r w:rsidR="000D73B4" w:rsidRPr="001A1654">
        <w:rPr>
          <w:rFonts w:ascii="Times New Roman" w:hAnsi="Times New Roman" w:cs="Times New Roman"/>
          <w:bCs/>
          <w:sz w:val="24"/>
          <w:szCs w:val="24"/>
        </w:rPr>
        <w:t>ą</w:t>
      </w:r>
      <w:r w:rsidRPr="001A1654">
        <w:rPr>
          <w:rFonts w:ascii="Times New Roman" w:hAnsi="Times New Roman" w:cs="Times New Roman"/>
          <w:bCs/>
          <w:sz w:val="24"/>
          <w:szCs w:val="24"/>
        </w:rPr>
        <w:t xml:space="preserve"> do Przewodniczącego Rady oraz pozostawia ślad rewizyjny w dokumentach dotyczących Rady Projektowej.</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Przewodniczący Rady w oparciu o </w:t>
      </w:r>
      <w:r w:rsidR="000D73B4" w:rsidRPr="001A1654">
        <w:rPr>
          <w:rFonts w:ascii="Times New Roman" w:hAnsi="Times New Roman" w:cs="Times New Roman"/>
          <w:bCs/>
          <w:sz w:val="24"/>
          <w:szCs w:val="24"/>
        </w:rPr>
        <w:t>notatkę</w:t>
      </w:r>
      <w:r w:rsidRPr="001A1654">
        <w:rPr>
          <w:rFonts w:ascii="Times New Roman" w:hAnsi="Times New Roman" w:cs="Times New Roman"/>
          <w:bCs/>
          <w:sz w:val="24"/>
          <w:szCs w:val="24"/>
        </w:rPr>
        <w:t xml:space="preserve"> otrzyman</w:t>
      </w:r>
      <w:r w:rsidR="000D73B4" w:rsidRPr="001A1654">
        <w:rPr>
          <w:rFonts w:ascii="Times New Roman" w:hAnsi="Times New Roman" w:cs="Times New Roman"/>
          <w:bCs/>
          <w:sz w:val="24"/>
          <w:szCs w:val="24"/>
        </w:rPr>
        <w:t>ą</w:t>
      </w:r>
      <w:r w:rsidRPr="001A1654">
        <w:rPr>
          <w:rFonts w:ascii="Times New Roman" w:hAnsi="Times New Roman" w:cs="Times New Roman"/>
          <w:bCs/>
          <w:sz w:val="24"/>
          <w:szCs w:val="24"/>
        </w:rPr>
        <w:t xml:space="preserve"> od Biura wdraża system tzw. </w:t>
      </w:r>
      <w:r w:rsidRPr="001A1654">
        <w:rPr>
          <w:rFonts w:ascii="Times New Roman" w:hAnsi="Times New Roman" w:cs="Times New Roman"/>
          <w:b/>
          <w:bCs/>
          <w:sz w:val="24"/>
          <w:szCs w:val="24"/>
        </w:rPr>
        <w:t xml:space="preserve">autokorekty oceny Rady Projektowej </w:t>
      </w:r>
      <w:r w:rsidRPr="00A7697F">
        <w:rPr>
          <w:rFonts w:ascii="Times New Roman" w:hAnsi="Times New Roman" w:cs="Times New Roman"/>
          <w:bCs/>
          <w:sz w:val="24"/>
          <w:szCs w:val="24"/>
        </w:rPr>
        <w:t>w następujący sposób</w:t>
      </w:r>
      <w:r w:rsidRPr="00A7697F">
        <w:rPr>
          <w:rFonts w:ascii="Times New Roman" w:hAnsi="Times New Roman" w:cs="Times New Roman"/>
          <w:bCs/>
          <w:strike/>
          <w:sz w:val="24"/>
          <w:szCs w:val="24"/>
        </w:rPr>
        <w:t>:</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przestrzeganie procedury bezstronności i braku konfliktu interesów – w przypadku braku deklaracji bezstronności i braku konfliktu interesów – wzywa Członka Rady do natychmiastowego uzupełnienia</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przestrzegania minimalnej liczby osób oceniających dany wniosek – w przypadku mniejszej niż </w:t>
      </w:r>
      <w:r w:rsidR="000D73B4" w:rsidRPr="001A1654">
        <w:rPr>
          <w:rFonts w:ascii="Times New Roman" w:hAnsi="Times New Roman" w:cs="Times New Roman"/>
          <w:bCs/>
          <w:sz w:val="24"/>
          <w:szCs w:val="24"/>
        </w:rPr>
        <w:t>zakładana liczbie</w:t>
      </w:r>
      <w:r w:rsidRPr="001A1654">
        <w:rPr>
          <w:rFonts w:ascii="Times New Roman" w:hAnsi="Times New Roman" w:cs="Times New Roman"/>
          <w:bCs/>
          <w:sz w:val="24"/>
          <w:szCs w:val="24"/>
        </w:rPr>
        <w:t xml:space="preserve"> osób </w:t>
      </w:r>
      <w:r w:rsidR="000D73B4" w:rsidRPr="001A1654">
        <w:rPr>
          <w:rFonts w:ascii="Times New Roman" w:hAnsi="Times New Roman" w:cs="Times New Roman"/>
          <w:bCs/>
          <w:sz w:val="24"/>
          <w:szCs w:val="24"/>
        </w:rPr>
        <w:t>oceniających</w:t>
      </w:r>
      <w:r w:rsidRPr="001A1654">
        <w:rPr>
          <w:rFonts w:ascii="Times New Roman" w:hAnsi="Times New Roman" w:cs="Times New Roman"/>
          <w:bCs/>
          <w:sz w:val="24"/>
          <w:szCs w:val="24"/>
        </w:rPr>
        <w:t xml:space="preserve"> dan</w:t>
      </w:r>
      <w:r w:rsidR="000D73B4" w:rsidRPr="001A1654">
        <w:rPr>
          <w:rFonts w:ascii="Times New Roman" w:hAnsi="Times New Roman" w:cs="Times New Roman"/>
          <w:bCs/>
          <w:sz w:val="24"/>
          <w:szCs w:val="24"/>
        </w:rPr>
        <w:t>y</w:t>
      </w:r>
      <w:r w:rsidRPr="001A1654">
        <w:rPr>
          <w:rFonts w:ascii="Times New Roman" w:hAnsi="Times New Roman" w:cs="Times New Roman"/>
          <w:bCs/>
          <w:sz w:val="24"/>
          <w:szCs w:val="24"/>
        </w:rPr>
        <w:t xml:space="preserve"> wnios</w:t>
      </w:r>
      <w:r w:rsidR="000D73B4" w:rsidRPr="001A1654">
        <w:rPr>
          <w:rFonts w:ascii="Times New Roman" w:hAnsi="Times New Roman" w:cs="Times New Roman"/>
          <w:bCs/>
          <w:sz w:val="24"/>
          <w:szCs w:val="24"/>
        </w:rPr>
        <w:t>ek</w:t>
      </w:r>
      <w:r w:rsidRPr="001A1654">
        <w:rPr>
          <w:rFonts w:ascii="Times New Roman" w:hAnsi="Times New Roman" w:cs="Times New Roman"/>
          <w:bCs/>
          <w:sz w:val="24"/>
          <w:szCs w:val="24"/>
        </w:rPr>
        <w:t xml:space="preserve"> wzywa wszystkich pozostałych Członków Rady, który są bezstronni w stosunku do danego wniosku do oceny</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równowagi sektorów i grup interesów w kontekście każdego wniosku – w przypadku przekroczenia zasad równowagi wzywa się pozostałych Członków Rady, którzy są bezstronni w stosunku do danego wniosku do oceny lub wycofania się z oceny wniosku osoby reprezentujące sektor, który przeważa. W przypadku wycofania się z oceny Przewodniczący dokonuje wskazania drogą losową.</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sumowania liczby ocenianych wniosków przez każdego Członka Rady – w przypadku błędów w sumowaniu ocen Przewodniczący Rady wzywa do natychmiastowej poprawy błędnie dokonanej oceny</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poprawności formalnej procedury oceny zgodności z LSR w kontekście celów i wskaźników,  kryteriów lokalnych oraz ustalenie kwoty wsparcia, czyli sprawdzenie podpisów, wypełnianiu wszystkich pól zgodnie z karta oceny stanowiącą załącznik nr 11 do Wniosku o wybór LSR - w przypadku błędów Przewodniczący Rady wzywa do natychmiastowej poprawy błędów zaistniałych w ocenie</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czy każdy Członek Rady umieścił stosowne uzasadnienie dla swojej oceny przy kryteriach subiektywnych - w przypadku braku uzasadnienia Przewodniczący Rady wzywa do natychmiastowego umieszczenia stosownego zapisu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prawidłowości ustalenia wysokości kwoty wsparcia w kontekście zapisów LSR -  w przypadku błędów Przewodniczący Rady wzywa do natychmiastowej poprawy błędów zaistniałych w określeniu wysokości wsparcia.</w:t>
      </w:r>
    </w:p>
    <w:p w:rsidR="00C1001A" w:rsidRPr="00674EB6" w:rsidRDefault="00A7697F" w:rsidP="00F90703">
      <w:pPr>
        <w:spacing w:after="0" w:line="360" w:lineRule="auto"/>
        <w:jc w:val="both"/>
        <w:rPr>
          <w:rFonts w:ascii="Times New Roman" w:hAnsi="Times New Roman" w:cs="Times New Roman"/>
          <w:b/>
          <w:bCs/>
          <w:color w:val="000000" w:themeColor="text1"/>
          <w:sz w:val="24"/>
          <w:szCs w:val="24"/>
        </w:rPr>
      </w:pPr>
      <w:r w:rsidRPr="00674EB6">
        <w:rPr>
          <w:rFonts w:ascii="Times New Roman" w:hAnsi="Times New Roman" w:cs="Times New Roman"/>
          <w:b/>
          <w:bCs/>
          <w:color w:val="000000" w:themeColor="text1"/>
          <w:sz w:val="24"/>
          <w:szCs w:val="24"/>
        </w:rPr>
        <w:lastRenderedPageBreak/>
        <w:t>12.</w:t>
      </w:r>
      <w:r w:rsidR="00B31E48" w:rsidRPr="00674EB6">
        <w:rPr>
          <w:rFonts w:ascii="Times New Roman" w:hAnsi="Times New Roman" w:cs="Times New Roman"/>
          <w:b/>
          <w:bCs/>
          <w:color w:val="000000" w:themeColor="text1"/>
          <w:sz w:val="24"/>
          <w:szCs w:val="24"/>
        </w:rPr>
        <w:t>P</w:t>
      </w:r>
      <w:r w:rsidR="00C1001A" w:rsidRPr="00674EB6">
        <w:rPr>
          <w:rFonts w:ascii="Times New Roman" w:hAnsi="Times New Roman" w:cs="Times New Roman"/>
          <w:b/>
          <w:bCs/>
          <w:color w:val="000000" w:themeColor="text1"/>
          <w:sz w:val="24"/>
          <w:szCs w:val="24"/>
        </w:rPr>
        <w:t xml:space="preserve">rocedura zasady jednomyślności </w:t>
      </w:r>
    </w:p>
    <w:p w:rsidR="00C1001A" w:rsidRPr="00674EB6" w:rsidRDefault="00C1001A" w:rsidP="00F90703">
      <w:pPr>
        <w:spacing w:after="0" w:line="360" w:lineRule="auto"/>
        <w:jc w:val="both"/>
        <w:rPr>
          <w:rFonts w:ascii="Times New Roman" w:hAnsi="Times New Roman" w:cs="Times New Roman"/>
          <w:bCs/>
          <w:color w:val="000000" w:themeColor="text1"/>
          <w:sz w:val="24"/>
          <w:szCs w:val="24"/>
        </w:rPr>
      </w:pPr>
      <w:r w:rsidRPr="00674EB6">
        <w:rPr>
          <w:rFonts w:ascii="Times New Roman" w:hAnsi="Times New Roman" w:cs="Times New Roman"/>
          <w:bCs/>
          <w:color w:val="000000" w:themeColor="text1"/>
          <w:sz w:val="24"/>
          <w:szCs w:val="24"/>
        </w:rPr>
        <w:tab/>
      </w:r>
      <w:r w:rsidRPr="00674EB6">
        <w:rPr>
          <w:rFonts w:ascii="Times New Roman" w:hAnsi="Times New Roman" w:cs="Times New Roman"/>
          <w:b/>
          <w:bCs/>
          <w:color w:val="000000" w:themeColor="text1"/>
          <w:sz w:val="24"/>
          <w:szCs w:val="24"/>
        </w:rPr>
        <w:t>Procedura jednomyślności oceny</w:t>
      </w:r>
      <w:r w:rsidRPr="00674EB6">
        <w:rPr>
          <w:rFonts w:ascii="Times New Roman" w:hAnsi="Times New Roman" w:cs="Times New Roman"/>
          <w:bCs/>
          <w:color w:val="000000" w:themeColor="text1"/>
          <w:sz w:val="24"/>
          <w:szCs w:val="24"/>
        </w:rPr>
        <w:t xml:space="preserve"> została wdrożone w celu uśrednienia stopnia oceniania przez wszystkich członków rady i braku próby manipulowania ocenami na rzecz innych wniosków. Ma ona na celu odrzucanie skrajnych ocen zdecydowanie odbiegających swą punktacją od pozostałych członków rady oceniających dany wniosek.</w:t>
      </w:r>
    </w:p>
    <w:p w:rsidR="00C1001A" w:rsidRPr="001A1654" w:rsidRDefault="00C1001A" w:rsidP="00F90703">
      <w:pPr>
        <w:spacing w:after="0" w:line="360" w:lineRule="auto"/>
        <w:jc w:val="both"/>
        <w:rPr>
          <w:rFonts w:ascii="Times New Roman" w:hAnsi="Times New Roman" w:cs="Times New Roman"/>
          <w:bCs/>
          <w:sz w:val="24"/>
          <w:szCs w:val="24"/>
        </w:rPr>
      </w:pPr>
      <w:r w:rsidRPr="00674EB6">
        <w:rPr>
          <w:rFonts w:ascii="Times New Roman" w:hAnsi="Times New Roman" w:cs="Times New Roman"/>
          <w:bCs/>
          <w:color w:val="000000" w:themeColor="text1"/>
          <w:sz w:val="24"/>
          <w:szCs w:val="24"/>
        </w:rPr>
        <w:t>Jeśli oceny członków rady dla danego wniosku zdecydowanie się różnią</w:t>
      </w:r>
      <w:r w:rsidR="000D73B4" w:rsidRPr="00674EB6">
        <w:rPr>
          <w:rFonts w:ascii="Times New Roman" w:hAnsi="Times New Roman" w:cs="Times New Roman"/>
          <w:bCs/>
          <w:color w:val="000000" w:themeColor="text1"/>
          <w:sz w:val="24"/>
          <w:szCs w:val="24"/>
        </w:rPr>
        <w:t xml:space="preserve"> </w:t>
      </w:r>
      <w:r w:rsidRPr="00674EB6">
        <w:rPr>
          <w:rFonts w:ascii="Times New Roman" w:hAnsi="Times New Roman" w:cs="Times New Roman"/>
          <w:bCs/>
          <w:color w:val="000000" w:themeColor="text1"/>
          <w:sz w:val="24"/>
          <w:szCs w:val="24"/>
        </w:rPr>
        <w:t xml:space="preserve"> Przewodnicząc</w:t>
      </w:r>
      <w:r w:rsidR="000D73B4" w:rsidRPr="00674EB6">
        <w:rPr>
          <w:rFonts w:ascii="Times New Roman" w:hAnsi="Times New Roman" w:cs="Times New Roman"/>
          <w:bCs/>
          <w:color w:val="000000" w:themeColor="text1"/>
          <w:sz w:val="24"/>
          <w:szCs w:val="24"/>
        </w:rPr>
        <w:t>y</w:t>
      </w:r>
      <w:r w:rsidRPr="00674EB6">
        <w:rPr>
          <w:rFonts w:ascii="Times New Roman" w:hAnsi="Times New Roman" w:cs="Times New Roman"/>
          <w:bCs/>
          <w:color w:val="000000" w:themeColor="text1"/>
          <w:sz w:val="24"/>
          <w:szCs w:val="24"/>
        </w:rPr>
        <w:t xml:space="preserve"> Rady </w:t>
      </w:r>
      <w:r w:rsidR="00B31E48" w:rsidRPr="00674EB6">
        <w:rPr>
          <w:rFonts w:ascii="Times New Roman" w:hAnsi="Times New Roman" w:cs="Times New Roman"/>
          <w:bCs/>
          <w:color w:val="000000" w:themeColor="text1"/>
          <w:sz w:val="24"/>
          <w:szCs w:val="24"/>
        </w:rPr>
        <w:t>zoblig</w:t>
      </w:r>
      <w:r w:rsidR="000D73B4" w:rsidRPr="00674EB6">
        <w:rPr>
          <w:rFonts w:ascii="Times New Roman" w:hAnsi="Times New Roman" w:cs="Times New Roman"/>
          <w:bCs/>
          <w:color w:val="000000" w:themeColor="text1"/>
          <w:sz w:val="24"/>
          <w:szCs w:val="24"/>
        </w:rPr>
        <w:t>uje</w:t>
      </w:r>
      <w:r w:rsidRPr="00674EB6">
        <w:rPr>
          <w:rFonts w:ascii="Times New Roman" w:hAnsi="Times New Roman" w:cs="Times New Roman"/>
          <w:bCs/>
          <w:color w:val="000000" w:themeColor="text1"/>
          <w:sz w:val="24"/>
          <w:szCs w:val="24"/>
        </w:rPr>
        <w:t xml:space="preserve"> członka rady, który w danym naborze przekroczył średnią ocen o deltę opisaną powyżej do ponownej weryfikacji oceny wniosków</w:t>
      </w:r>
      <w:r w:rsidR="00B31E48" w:rsidRPr="00674EB6">
        <w:rPr>
          <w:rFonts w:ascii="Times New Roman" w:hAnsi="Times New Roman" w:cs="Times New Roman"/>
          <w:bCs/>
          <w:color w:val="000000" w:themeColor="text1"/>
          <w:sz w:val="24"/>
          <w:szCs w:val="24"/>
        </w:rPr>
        <w:t xml:space="preserve"> w terminie 3 dni. </w:t>
      </w:r>
      <w:r w:rsidRPr="00674EB6">
        <w:rPr>
          <w:rFonts w:ascii="Times New Roman" w:hAnsi="Times New Roman" w:cs="Times New Roman"/>
          <w:bCs/>
          <w:color w:val="000000" w:themeColor="text1"/>
          <w:sz w:val="24"/>
          <w:szCs w:val="24"/>
        </w:rPr>
        <w:t xml:space="preserve">Jednak czas wykonywania tych czynności nie może być dłuższy </w:t>
      </w:r>
      <w:r w:rsidRPr="001A1654">
        <w:rPr>
          <w:rFonts w:ascii="Times New Roman" w:hAnsi="Times New Roman" w:cs="Times New Roman"/>
          <w:bCs/>
          <w:sz w:val="24"/>
          <w:szCs w:val="24"/>
        </w:rPr>
        <w:t>niż do 30 dnia od zakończenia naboru.</w:t>
      </w:r>
    </w:p>
    <w:p w:rsidR="00C1001A" w:rsidRPr="00674EB6" w:rsidRDefault="00A7697F" w:rsidP="00674EB6">
      <w:pPr>
        <w:spacing w:after="0" w:line="360" w:lineRule="auto"/>
        <w:jc w:val="both"/>
        <w:rPr>
          <w:rFonts w:ascii="Times New Roman" w:hAnsi="Times New Roman" w:cs="Times New Roman"/>
          <w:b/>
          <w:bCs/>
          <w:sz w:val="24"/>
          <w:szCs w:val="24"/>
        </w:rPr>
      </w:pPr>
      <w:r w:rsidRPr="00674EB6">
        <w:rPr>
          <w:rFonts w:ascii="Times New Roman" w:hAnsi="Times New Roman" w:cs="Times New Roman"/>
          <w:b/>
          <w:bCs/>
          <w:color w:val="000000" w:themeColor="text1"/>
          <w:sz w:val="24"/>
          <w:szCs w:val="24"/>
        </w:rPr>
        <w:t>13.</w:t>
      </w:r>
      <w:r w:rsidR="00B31E48" w:rsidRPr="00674EB6">
        <w:rPr>
          <w:rFonts w:ascii="Times New Roman" w:hAnsi="Times New Roman" w:cs="Times New Roman"/>
          <w:b/>
          <w:bCs/>
          <w:color w:val="000000" w:themeColor="text1"/>
          <w:sz w:val="24"/>
          <w:szCs w:val="24"/>
        </w:rPr>
        <w:t xml:space="preserve"> U</w:t>
      </w:r>
      <w:r w:rsidR="00C1001A" w:rsidRPr="00674EB6">
        <w:rPr>
          <w:rFonts w:ascii="Times New Roman" w:hAnsi="Times New Roman" w:cs="Times New Roman"/>
          <w:b/>
          <w:bCs/>
          <w:color w:val="000000" w:themeColor="text1"/>
          <w:sz w:val="24"/>
          <w:szCs w:val="24"/>
        </w:rPr>
        <w:t xml:space="preserve">stalenie </w:t>
      </w:r>
      <w:r w:rsidR="00C1001A" w:rsidRPr="00674EB6">
        <w:rPr>
          <w:rFonts w:ascii="Times New Roman" w:hAnsi="Times New Roman" w:cs="Times New Roman"/>
          <w:b/>
          <w:bCs/>
          <w:sz w:val="24"/>
          <w:szCs w:val="24"/>
        </w:rPr>
        <w:t>kwoty wsparcia</w:t>
      </w:r>
    </w:p>
    <w:p w:rsidR="00F51827"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Ustalenie kwoty wsparcia odbywa się zgodnie z założeniami opisanymi w rozdziale VI LSR. </w:t>
      </w:r>
    </w:p>
    <w:p w:rsidR="00C1001A"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Ustalenie kwoty wsparcia następuje w momencie oceny zgodności z LSR w oparciu o poniższe dane. Następuje ono poprzez potwierdzenie kwoty o jaką wnioskował Wnioskodawca lub dokonania stosownej korekty tej kwoty wynikającej z wytycznych określających wysokość wsparcia. Sposób ustalenia kwoty wsparcia jest opracowany w Załącznik nr 11 do Wniosku o wybór strategii rozwoju lokalnego kierowanego przez społeczność (LSR) w kryteriach zgodności z LSR. Operacje realizowane przez podmioty inne niż LGD – tzw. tryb konkursowy zostały podzielone na cztery formy konkursowe, którym przypisano oddzielną procedurę ustalenia kwoty wsparcia i oddzielne kryteria wyboru. </w:t>
      </w:r>
    </w:p>
    <w:p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 przypadku gdy kwota pomocy określona we wniosku o przyznanie pomocy przed podmiot ubiegający się o przyznanie pomocy będzie przekraczać:</w:t>
      </w:r>
    </w:p>
    <w:p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-kwotę pomocy ustaloną przez LGD,</w:t>
      </w:r>
    </w:p>
    <w:p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F5A86">
        <w:rPr>
          <w:rFonts w:ascii="Times New Roman" w:hAnsi="Times New Roman" w:cs="Times New Roman"/>
          <w:bCs/>
          <w:sz w:val="24"/>
          <w:szCs w:val="24"/>
        </w:rPr>
        <w:t xml:space="preserve">maksymalna kwotę pomocy określoną w </w:t>
      </w:r>
      <w:r>
        <w:rPr>
          <w:rFonts w:ascii="Times New Roman" w:hAnsi="Times New Roman" w:cs="Times New Roman"/>
          <w:bCs/>
          <w:sz w:val="24"/>
          <w:szCs w:val="24"/>
        </w:rPr>
        <w:t xml:space="preserve"> </w:t>
      </w:r>
      <w:r w:rsidR="003F5A86" w:rsidRPr="003F5A86">
        <w:rPr>
          <w:rFonts w:ascii="Times New Roman" w:hAnsi="Times New Roman" w:cs="Times New Roman"/>
          <w:bCs/>
          <w:sz w:val="24"/>
          <w:szCs w:val="24"/>
        </w:rPr>
        <w:t>§</w:t>
      </w:r>
      <w:r w:rsidR="003F5A86">
        <w:rPr>
          <w:rFonts w:ascii="Times New Roman" w:hAnsi="Times New Roman" w:cs="Times New Roman"/>
          <w:bCs/>
          <w:sz w:val="24"/>
          <w:szCs w:val="24"/>
        </w:rPr>
        <w:t xml:space="preserve"> 15 rozporządzenia LSR, lub</w:t>
      </w:r>
    </w:p>
    <w:p w:rsidR="003F5A86" w:rsidRDefault="003F5A86"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-dostępne dla beneficjenta limity (pozostający do </w:t>
      </w:r>
      <w:r w:rsidR="00AA7E3D">
        <w:rPr>
          <w:rFonts w:ascii="Times New Roman" w:hAnsi="Times New Roman" w:cs="Times New Roman"/>
          <w:bCs/>
          <w:sz w:val="24"/>
          <w:szCs w:val="24"/>
        </w:rPr>
        <w:t>wykorzystania limit na beneficjenta w okresie programowania 2014-2020)</w:t>
      </w:r>
    </w:p>
    <w:p w:rsidR="00AA7E3D" w:rsidRDefault="00AA7E3D"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LGD dokonuje ustalenia kwoty wsparcia przez odpowiednie zmniejszenia kwoty pomocy. W przypadku stwierdzenia przez LGD nie kwalifikowalności danego kosztu lub w wyniku obniżenia wysokości kosztów w drodze badania racjonalności kwota pomocy ulega odpowiedniemu zmniejszeniu.</w:t>
      </w:r>
    </w:p>
    <w:p w:rsidR="00AA7E3D" w:rsidRPr="001A1654" w:rsidRDefault="00AA7E3D"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Ustalenie kwoty  wsparcia w przypadku pomocy udzielonej w formie premii, odbywa się przez sprawdzenie czy prawidłowo zastosowano odpowiednią wskazana w LSR wartość premii określoną np. dla danego rodzaju działalności gospodarczej, w granicach określonych przepisami </w:t>
      </w:r>
      <w:r w:rsidRPr="00AA7E3D">
        <w:rPr>
          <w:rFonts w:ascii="Times New Roman" w:hAnsi="Times New Roman" w:cs="Times New Roman"/>
          <w:bCs/>
          <w:sz w:val="24"/>
          <w:szCs w:val="24"/>
        </w:rPr>
        <w:t>§</w:t>
      </w:r>
      <w:r>
        <w:rPr>
          <w:rFonts w:ascii="Times New Roman" w:hAnsi="Times New Roman" w:cs="Times New Roman"/>
          <w:bCs/>
          <w:sz w:val="24"/>
          <w:szCs w:val="24"/>
        </w:rPr>
        <w:t xml:space="preserve"> 16 rozporządzenia LSR. </w:t>
      </w:r>
      <w:r>
        <w:rPr>
          <w:rFonts w:ascii="Times New Roman" w:hAnsi="Times New Roman" w:cs="Times New Roman"/>
          <w:bCs/>
          <w:sz w:val="24"/>
          <w:szCs w:val="24"/>
        </w:rPr>
        <w:lastRenderedPageBreak/>
        <w:t xml:space="preserve">Ustalenie kwoty wsparcia należy dokonać mając na uwadze minimalna całkowitą wartość operacji, o której mowa w  </w:t>
      </w:r>
      <w:r w:rsidRPr="00AA7E3D">
        <w:rPr>
          <w:rFonts w:ascii="Times New Roman" w:hAnsi="Times New Roman" w:cs="Times New Roman"/>
          <w:bCs/>
          <w:sz w:val="24"/>
          <w:szCs w:val="24"/>
        </w:rPr>
        <w:t>§</w:t>
      </w:r>
      <w:r>
        <w:rPr>
          <w:rFonts w:ascii="Times New Roman" w:hAnsi="Times New Roman" w:cs="Times New Roman"/>
          <w:bCs/>
          <w:sz w:val="24"/>
          <w:szCs w:val="24"/>
        </w:rPr>
        <w:t xml:space="preserve"> 4 ust. 1 pkt. 6 rozporządzenia LSR.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Ustalenie kwoty wsparcia wynika z następujących założeń:</w:t>
      </w:r>
    </w:p>
    <w:tbl>
      <w:tblPr>
        <w:tblStyle w:val="Tabela-Siatka1"/>
        <w:tblW w:w="10564" w:type="dxa"/>
        <w:tblLook w:val="04A0" w:firstRow="1" w:lastRow="0" w:firstColumn="1" w:lastColumn="0" w:noHBand="0" w:noVBand="1"/>
      </w:tblPr>
      <w:tblGrid>
        <w:gridCol w:w="2423"/>
        <w:gridCol w:w="2333"/>
        <w:gridCol w:w="1883"/>
        <w:gridCol w:w="3925"/>
      </w:tblGrid>
      <w:tr w:rsidR="00764489" w:rsidRPr="001A1654" w:rsidTr="00764489">
        <w:tc>
          <w:tcPr>
            <w:tcW w:w="2423"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Zakres operacji</w:t>
            </w:r>
          </w:p>
        </w:tc>
        <w:tc>
          <w:tcPr>
            <w:tcW w:w="2333"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Rodzaj beneficjenta</w:t>
            </w:r>
          </w:p>
        </w:tc>
        <w:tc>
          <w:tcPr>
            <w:tcW w:w="1883"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Wysokość wsparcia</w:t>
            </w:r>
          </w:p>
        </w:tc>
        <w:tc>
          <w:tcPr>
            <w:tcW w:w="3925"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Uzasadnienie</w:t>
            </w:r>
          </w:p>
        </w:tc>
      </w:tr>
      <w:tr w:rsidR="00764489" w:rsidRPr="001A1654" w:rsidTr="00764489">
        <w:tc>
          <w:tcPr>
            <w:tcW w:w="2423" w:type="dxa"/>
          </w:tcPr>
          <w:p w:rsidR="00764489" w:rsidRPr="001A1654" w:rsidRDefault="00764489" w:rsidP="00F90703">
            <w:pPr>
              <w:tabs>
                <w:tab w:val="left" w:pos="780"/>
              </w:tabs>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Podejmowanie działalności gospodarczej wraz  z podnoszeniem kompetencji osób zaangażowanych w projekt</w:t>
            </w:r>
          </w:p>
        </w:tc>
        <w:tc>
          <w:tcPr>
            <w:tcW w:w="233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Osoba fizyczna, która na 24 m-ce przed złożeniem wniosku nie prowadziła działalności gospodarczej ani nie była współwłaścicielem żadnego podmiotu prawnego prowadzącego działalność gospodarczą</w:t>
            </w:r>
          </w:p>
        </w:tc>
        <w:tc>
          <w:tcPr>
            <w:tcW w:w="1883"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50 000 zł</w:t>
            </w:r>
          </w:p>
        </w:tc>
        <w:tc>
          <w:tcPr>
            <w:tcW w:w="3925"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Z uwagi, iż to działanie ma zasadę premii LGD Długosz Królewski przyjmuje wysokość wsparcia na poziomie 50 tys. złotych. Decyzja te jest wynikiem analizy zapotrzebowania i potencjału obszaru, rodzaju powoływanych firm na obszarze oraz doświadczeniu okresu programowania 2007-2013. W ramach środków regionalnych przez PUP jest wdrażane wsparcie finansowe dla nowo powstających firm na poziomie wahającym się od 12-25 tys. roku w zależności od programu. Z firm powstałych w ramach tych działań przetrwało niewiele ponad 60% - jest to duże zagrożenie dla prawidłowości realizacji tego przedsięwzięcia. Brak kontynuacji działania tamtych firm wynika z następujących aspektów: zakończenie wsparcia tzw. niskiego ZUS, nieprzemyślana forma i sposób działania w stosunku do rynku, niewystarczająca kwota dofinansowania firmy aby można ją uznać za konkurencyjną na rynku. </w:t>
            </w:r>
            <w:r w:rsidRPr="00FE0821">
              <w:rPr>
                <w:rFonts w:ascii="Times New Roman" w:hAnsi="Times New Roman" w:cs="Times New Roman"/>
                <w:color w:val="000000" w:themeColor="text1"/>
                <w:sz w:val="24"/>
                <w:szCs w:val="24"/>
              </w:rPr>
              <w:lastRenderedPageBreak/>
              <w:t>Biorąc te aspekty pod uwagę przyjęto wzrost dofinansowania w stosunku do środków wdrażanych przez PUP ale do poziomu 50 tys. złotych ze względu na duże zagrożenie niepowodzenia takiego działania. W ten sposób przyjęto zmniejszenie zagrożenia powodzenia realizacji wskaźników LSR przy tym działaniu o 50%.</w:t>
            </w:r>
          </w:p>
        </w:tc>
      </w:tr>
      <w:tr w:rsidR="00764489" w:rsidRPr="001A1654" w:rsidTr="00764489">
        <w:tc>
          <w:tcPr>
            <w:tcW w:w="2423" w:type="dxa"/>
            <w:vMerge w:val="restart"/>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Rozwój działalności gospodarczej wraz z podnoszeniem kompetencji osób zaangażowanych w projekt</w:t>
            </w:r>
          </w:p>
        </w:tc>
        <w:tc>
          <w:tcPr>
            <w:tcW w:w="2333" w:type="dxa"/>
            <w:vMerge w:val="restart"/>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Istniejące przedsiębiorstwa spełniające statut mikro i małe.</w:t>
            </w:r>
          </w:p>
        </w:tc>
        <w:tc>
          <w:tcPr>
            <w:tcW w:w="1883" w:type="dxa"/>
          </w:tcPr>
          <w:p w:rsidR="00764489" w:rsidRPr="00FE0821" w:rsidRDefault="001812AF"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Nie więcej niż </w:t>
            </w:r>
            <w:r w:rsidR="00764489" w:rsidRPr="00FE0821">
              <w:rPr>
                <w:rFonts w:ascii="Times New Roman" w:hAnsi="Times New Roman" w:cs="Times New Roman"/>
                <w:color w:val="000000" w:themeColor="text1"/>
                <w:sz w:val="24"/>
                <w:szCs w:val="24"/>
              </w:rPr>
              <w:t xml:space="preserve">70% kosztów kwalifikowanych </w:t>
            </w:r>
          </w:p>
        </w:tc>
        <w:tc>
          <w:tcPr>
            <w:tcW w:w="3925"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Dla wniosków przyczyniających się do rozwoju przedsiębiorczości i utrzymaniu oraz utworzeniu miejsc pracy zgodnie z zasadami opisanymi w dokumentach legislacyjnych i wniosku oraz instrukcji oraz nastawionych na rozwiązywanie lokalnych problemów. Jako rozwiązywanie lokalnych problemów rozumie się: 1. działania bezpośrednio skierowane do rozwiązywania problemów grup defaworyzowanych (systemy rozwiązujące opiekę nad dziećmi, osobami starszymi, tworzenie elastycznych miejsc pracy wykorzystujących pracę w domu, wykorzystanie nowoczesnych systemów IT) 2.  utworzone miejsca pracy zapewniającej w kryteriach wyboru pracownika zatrudnienie osoby defaworyzowanej zamieszkałej na obszarze LGD.</w:t>
            </w:r>
          </w:p>
        </w:tc>
      </w:tr>
      <w:tr w:rsidR="00764489" w:rsidRPr="001A1654" w:rsidTr="00764489">
        <w:tc>
          <w:tcPr>
            <w:tcW w:w="2423" w:type="dxa"/>
            <w:vMerge/>
          </w:tcPr>
          <w:p w:rsidR="00764489" w:rsidRPr="001A1654" w:rsidRDefault="00764489" w:rsidP="00F90703">
            <w:pPr>
              <w:spacing w:line="360" w:lineRule="auto"/>
              <w:jc w:val="both"/>
              <w:rPr>
                <w:rFonts w:ascii="Times New Roman" w:hAnsi="Times New Roman" w:cs="Times New Roman"/>
                <w:sz w:val="24"/>
                <w:szCs w:val="24"/>
              </w:rPr>
            </w:pPr>
          </w:p>
        </w:tc>
        <w:tc>
          <w:tcPr>
            <w:tcW w:w="2333" w:type="dxa"/>
            <w:vMerge/>
          </w:tcPr>
          <w:p w:rsidR="00764489" w:rsidRPr="001A1654" w:rsidRDefault="00764489" w:rsidP="00F90703">
            <w:pPr>
              <w:spacing w:line="360" w:lineRule="auto"/>
              <w:jc w:val="both"/>
              <w:rPr>
                <w:rFonts w:ascii="Times New Roman" w:hAnsi="Times New Roman" w:cs="Times New Roman"/>
                <w:sz w:val="24"/>
                <w:szCs w:val="24"/>
              </w:rPr>
            </w:pPr>
          </w:p>
        </w:tc>
        <w:tc>
          <w:tcPr>
            <w:tcW w:w="1883" w:type="dxa"/>
          </w:tcPr>
          <w:p w:rsidR="00764489" w:rsidRPr="00FE0821" w:rsidRDefault="001812AF"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Nie więcej niż </w:t>
            </w:r>
            <w:r w:rsidR="00764489" w:rsidRPr="00FE0821">
              <w:rPr>
                <w:rFonts w:ascii="Times New Roman" w:hAnsi="Times New Roman" w:cs="Times New Roman"/>
                <w:color w:val="000000" w:themeColor="text1"/>
                <w:sz w:val="24"/>
                <w:szCs w:val="24"/>
              </w:rPr>
              <w:t>50% kosztów kwalifikowanych</w:t>
            </w:r>
          </w:p>
        </w:tc>
        <w:tc>
          <w:tcPr>
            <w:tcW w:w="3925"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Dla wniosków przyczyniających się do rozwoju przedsiębiorczości i utrzymaniu oraz utworzeniu miejsc pracy zgodnie z zasadami opisanymi w dokumentach legislacyjnych i wniosku oraz instrukcji ale bez rozwoju problemów lokalnych.</w:t>
            </w:r>
          </w:p>
        </w:tc>
      </w:tr>
      <w:tr w:rsidR="00764489" w:rsidRPr="001A1654" w:rsidTr="00764489">
        <w:tc>
          <w:tcPr>
            <w:tcW w:w="242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Budowa lub przebudowa ogólnodostępnej i niekomercyjnej infrastruktury turystycznej lub rekreacyjnej, lub kulturalnej</w:t>
            </w:r>
          </w:p>
        </w:tc>
        <w:tc>
          <w:tcPr>
            <w:tcW w:w="233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Jednostki samorządu terytorialnego lub instytucje im podległe jeśli mają wyodrębnioną osobowość prawną</w:t>
            </w:r>
          </w:p>
        </w:tc>
        <w:tc>
          <w:tcPr>
            <w:tcW w:w="188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63,63% kosztów kwalifikowanych przy założeniu, że podatek VAT jest uznany za kwalifikowany po uzyskaniu stosownej interpretacji w sprawie przedmiotowego wniosku</w:t>
            </w:r>
          </w:p>
        </w:tc>
        <w:tc>
          <w:tcPr>
            <w:tcW w:w="3925"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Samorządy terytorialne zgodnie z doświadczeniami dotychczasowymi są uważane za podmioty, które powinny inwestować w rozwój infrastruktury niekomercyjnej służącej społeczności. Są one również naturalnym właścicielem lub właścicielem zależnym gruntów na których planowane są inwestycje na rzecz dobra wspólnego - publicznego. Ponadto to samorządy mają największe doświadczenie w tworzeniu dokumentacji wymaganej Prawem Budowalnym i prawidłową realizacje zadań z sfery finansów publicznych. Stąd zawężenie odbiorców tego zadania, które przyczyni się do  pewności jego realizacji ze względów finansowych i formalnych.</w:t>
            </w:r>
          </w:p>
        </w:tc>
      </w:tr>
    </w:tbl>
    <w:p w:rsidR="00033CD7" w:rsidRPr="001A1654" w:rsidRDefault="00033CD7" w:rsidP="00F90703">
      <w:pPr>
        <w:spacing w:after="0" w:line="360" w:lineRule="auto"/>
        <w:jc w:val="both"/>
        <w:rPr>
          <w:rFonts w:ascii="Times New Roman" w:hAnsi="Times New Roman" w:cs="Times New Roman"/>
          <w:sz w:val="24"/>
          <w:szCs w:val="24"/>
        </w:rPr>
      </w:pPr>
    </w:p>
    <w:p w:rsidR="00033CD7" w:rsidRPr="00674EB6" w:rsidRDefault="00A7697F" w:rsidP="00674EB6">
      <w:pPr>
        <w:spacing w:after="0" w:line="360" w:lineRule="auto"/>
        <w:jc w:val="both"/>
        <w:rPr>
          <w:rFonts w:ascii="Times New Roman" w:hAnsi="Times New Roman" w:cs="Times New Roman"/>
          <w:b/>
          <w:bCs/>
          <w:sz w:val="24"/>
          <w:szCs w:val="24"/>
        </w:rPr>
      </w:pPr>
      <w:r w:rsidRPr="00674EB6">
        <w:rPr>
          <w:rFonts w:ascii="Times New Roman" w:hAnsi="Times New Roman" w:cs="Times New Roman"/>
          <w:b/>
          <w:bCs/>
          <w:color w:val="000000" w:themeColor="text1"/>
          <w:sz w:val="24"/>
          <w:szCs w:val="24"/>
        </w:rPr>
        <w:t>14</w:t>
      </w:r>
      <w:r w:rsidR="00B31E48" w:rsidRPr="00674EB6">
        <w:rPr>
          <w:rFonts w:ascii="Times New Roman" w:hAnsi="Times New Roman" w:cs="Times New Roman"/>
          <w:b/>
          <w:bCs/>
          <w:color w:val="000000" w:themeColor="text1"/>
          <w:sz w:val="24"/>
          <w:szCs w:val="24"/>
        </w:rPr>
        <w:t xml:space="preserve"> </w:t>
      </w:r>
      <w:r w:rsidR="00B31E48" w:rsidRPr="00674EB6">
        <w:rPr>
          <w:rFonts w:ascii="Times New Roman" w:hAnsi="Times New Roman" w:cs="Times New Roman"/>
          <w:b/>
          <w:bCs/>
          <w:sz w:val="24"/>
          <w:szCs w:val="24"/>
        </w:rPr>
        <w:t>L</w:t>
      </w:r>
      <w:r w:rsidR="00033CD7" w:rsidRPr="00674EB6">
        <w:rPr>
          <w:rFonts w:ascii="Times New Roman" w:hAnsi="Times New Roman" w:cs="Times New Roman"/>
          <w:b/>
          <w:bCs/>
          <w:sz w:val="24"/>
          <w:szCs w:val="24"/>
        </w:rPr>
        <w:t>isty wniosków i protokoły</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Po zakończeniu procesu monitoringu pracy rady i przeprowadzeniu autokorekty pracy rady oraz zasady jednomyślności Przewodniczący </w:t>
      </w:r>
      <w:r w:rsidR="00B31E48" w:rsidRPr="001A1654">
        <w:rPr>
          <w:rFonts w:ascii="Times New Roman" w:hAnsi="Times New Roman" w:cs="Times New Roman"/>
          <w:sz w:val="24"/>
          <w:szCs w:val="24"/>
        </w:rPr>
        <w:t xml:space="preserve">we współpracy z biurem </w:t>
      </w:r>
      <w:r w:rsidRPr="001A1654">
        <w:rPr>
          <w:rFonts w:ascii="Times New Roman" w:hAnsi="Times New Roman" w:cs="Times New Roman"/>
          <w:sz w:val="24"/>
          <w:szCs w:val="24"/>
        </w:rPr>
        <w:t xml:space="preserve">generuje listę wniosków ułożone w kolejności </w:t>
      </w:r>
      <w:r w:rsidRPr="001A1654">
        <w:rPr>
          <w:rFonts w:ascii="Times New Roman" w:hAnsi="Times New Roman" w:cs="Times New Roman"/>
          <w:sz w:val="24"/>
          <w:szCs w:val="24"/>
        </w:rPr>
        <w:lastRenderedPageBreak/>
        <w:t xml:space="preserve">od największej do najmniejszej liczby punktów uzyskanych w kryteriach lokalnych obliczonej jako średnia arytmetyczna wszystkich ocen dokonanych przez Członków Rady. </w:t>
      </w:r>
    </w:p>
    <w:p w:rsidR="00033CD7" w:rsidRPr="001A1654" w:rsidRDefault="00AA7E3D"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Listy i uchwały muszą zawierać informację, które pozwolą w sposób jednoznaczny</w:t>
      </w:r>
      <w:r w:rsidR="009D6E2C">
        <w:rPr>
          <w:rFonts w:ascii="Times New Roman" w:hAnsi="Times New Roman" w:cs="Times New Roman"/>
          <w:sz w:val="24"/>
          <w:szCs w:val="24"/>
        </w:rPr>
        <w:t xml:space="preserve"> zidentyfikować operację, czyli co najmniej o:</w:t>
      </w:r>
      <w:r w:rsidR="00033CD7" w:rsidRPr="001A1654">
        <w:rPr>
          <w:rFonts w:ascii="Times New Roman" w:hAnsi="Times New Roman" w:cs="Times New Roman"/>
          <w:sz w:val="24"/>
          <w:szCs w:val="24"/>
        </w:rPr>
        <w:t xml:space="preserve"> </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numer kolejny / znak sprawy, nazwę wnioskodawcy</w:t>
      </w:r>
      <w:r w:rsidR="009D6E2C">
        <w:rPr>
          <w:rFonts w:ascii="Times New Roman" w:hAnsi="Times New Roman" w:cs="Times New Roman"/>
          <w:sz w:val="24"/>
          <w:szCs w:val="24"/>
        </w:rPr>
        <w:t>/imię i nazwisko podmiotu ubiegającego się o wsparcie</w:t>
      </w:r>
      <w:r w:rsidRPr="001A1654">
        <w:rPr>
          <w:rFonts w:ascii="Times New Roman" w:hAnsi="Times New Roman" w:cs="Times New Roman"/>
          <w:sz w:val="24"/>
          <w:szCs w:val="24"/>
        </w:rPr>
        <w:t>, nr ARiRM producenta rolnego, NIP,  tytuł operacji</w:t>
      </w:r>
    </w:p>
    <w:p w:rsidR="009D6E2C" w:rsidRDefault="009D6E2C"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-liczbę otrzymanych punktów w ramach oceny w zakresie spełniania przez operację kryteriów wyboru, </w:t>
      </w:r>
    </w:p>
    <w:p w:rsidR="009D6E2C" w:rsidRPr="001A1654" w:rsidRDefault="009D6E2C"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-kwotę wsparcia wnioskowaną przez podmiot ubiegający się o wsparcie,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zgodności z procedurą wstępnej weryfikacji formalnej;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zgodności z programem;</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 zgodności z LSR w kontekście celów i wskaźników,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 wartość średniej oceny na podstawie kryteriów lokalnych oraz wartości najniższej i najwyższej średniej przyznanych ocen przez Członków Rady oceniających dany wniosek, </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ustalonej przez Radę kwoty wsparcia,</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intensywności pomocy ustalonej przez LGD (wyrażonej % dofinansowania),</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uzasadnienie do oceny Rady,</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informację, czy operacja mieści/ lub nie mieści się w limicie środków wskazanym w ogłoszeniu,</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 informację czy operacja została wybrana/ nie wybrana do dofinansowania),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spełnieniu minimalnej liczbie punktów możliwych do otrzymania w danym naborze.</w:t>
      </w:r>
    </w:p>
    <w:p w:rsidR="00033CD7" w:rsidRPr="001A1654" w:rsidRDefault="00033CD7" w:rsidP="00F90703">
      <w:pPr>
        <w:spacing w:after="0" w:line="360" w:lineRule="auto"/>
        <w:jc w:val="both"/>
        <w:rPr>
          <w:rFonts w:ascii="Times New Roman" w:hAnsi="Times New Roman" w:cs="Times New Roman"/>
          <w:sz w:val="24"/>
          <w:szCs w:val="24"/>
        </w:rPr>
      </w:pPr>
      <w:r w:rsidRPr="00674EB6">
        <w:rPr>
          <w:rFonts w:ascii="Times New Roman" w:hAnsi="Times New Roman" w:cs="Times New Roman"/>
          <w:color w:val="000000" w:themeColor="text1"/>
          <w:sz w:val="24"/>
          <w:szCs w:val="24"/>
        </w:rPr>
        <w:t>Przewodniczący</w:t>
      </w:r>
      <w:r w:rsidR="00A7697F" w:rsidRPr="00674EB6">
        <w:rPr>
          <w:rFonts w:ascii="Times New Roman" w:hAnsi="Times New Roman" w:cs="Times New Roman"/>
          <w:color w:val="000000" w:themeColor="text1"/>
          <w:sz w:val="24"/>
          <w:szCs w:val="24"/>
        </w:rPr>
        <w:t xml:space="preserve"> Rady ma 60 dni</w:t>
      </w:r>
      <w:r w:rsidRPr="00674EB6">
        <w:rPr>
          <w:rFonts w:ascii="Times New Roman" w:hAnsi="Times New Roman" w:cs="Times New Roman"/>
          <w:color w:val="000000" w:themeColor="text1"/>
          <w:sz w:val="24"/>
          <w:szCs w:val="24"/>
        </w:rPr>
        <w:t xml:space="preserve"> od daty zakończenia naboru</w:t>
      </w:r>
      <w:r w:rsidR="00A7697F" w:rsidRPr="00674EB6">
        <w:rPr>
          <w:rFonts w:ascii="Times New Roman" w:hAnsi="Times New Roman" w:cs="Times New Roman"/>
          <w:color w:val="000000" w:themeColor="text1"/>
          <w:sz w:val="24"/>
          <w:szCs w:val="24"/>
        </w:rPr>
        <w:t xml:space="preserve"> czas na</w:t>
      </w:r>
      <w:r w:rsidRPr="00674EB6">
        <w:rPr>
          <w:rFonts w:ascii="Times New Roman" w:hAnsi="Times New Roman" w:cs="Times New Roman"/>
          <w:color w:val="000000" w:themeColor="text1"/>
          <w:sz w:val="24"/>
          <w:szCs w:val="24"/>
        </w:rPr>
        <w:t xml:space="preserve"> </w:t>
      </w:r>
      <w:r w:rsidR="00B31E48" w:rsidRPr="00674EB6">
        <w:rPr>
          <w:rFonts w:ascii="Times New Roman" w:hAnsi="Times New Roman" w:cs="Times New Roman"/>
          <w:color w:val="000000" w:themeColor="text1"/>
          <w:sz w:val="24"/>
          <w:szCs w:val="24"/>
        </w:rPr>
        <w:t>przygotow</w:t>
      </w:r>
      <w:r w:rsidR="00A7697F" w:rsidRPr="00674EB6">
        <w:rPr>
          <w:rFonts w:ascii="Times New Roman" w:hAnsi="Times New Roman" w:cs="Times New Roman"/>
          <w:strike/>
          <w:color w:val="000000" w:themeColor="text1"/>
          <w:sz w:val="24"/>
          <w:szCs w:val="24"/>
        </w:rPr>
        <w:t>a</w:t>
      </w:r>
      <w:r w:rsidR="00A7697F" w:rsidRPr="00674EB6">
        <w:rPr>
          <w:rFonts w:ascii="Times New Roman" w:hAnsi="Times New Roman" w:cs="Times New Roman"/>
          <w:color w:val="000000" w:themeColor="text1"/>
          <w:sz w:val="24"/>
          <w:szCs w:val="24"/>
        </w:rPr>
        <w:t>nie</w:t>
      </w:r>
      <w:r w:rsidR="00B31E48" w:rsidRPr="00674EB6">
        <w:rPr>
          <w:rFonts w:ascii="Times New Roman" w:hAnsi="Times New Roman" w:cs="Times New Roman"/>
          <w:strike/>
          <w:color w:val="000000" w:themeColor="text1"/>
          <w:sz w:val="24"/>
          <w:szCs w:val="24"/>
        </w:rPr>
        <w:t xml:space="preserve"> </w:t>
      </w:r>
      <w:r w:rsidR="00674EB6" w:rsidRPr="00674EB6">
        <w:rPr>
          <w:rFonts w:ascii="Times New Roman" w:hAnsi="Times New Roman" w:cs="Times New Roman"/>
          <w:color w:val="000000" w:themeColor="text1"/>
          <w:sz w:val="24"/>
          <w:szCs w:val="24"/>
        </w:rPr>
        <w:t xml:space="preserve">listy </w:t>
      </w:r>
      <w:r w:rsidR="00674EB6">
        <w:rPr>
          <w:rFonts w:ascii="Times New Roman" w:hAnsi="Times New Roman" w:cs="Times New Roman"/>
          <w:sz w:val="24"/>
          <w:szCs w:val="24"/>
        </w:rPr>
        <w:t>wniosków</w:t>
      </w:r>
      <w:r w:rsidRPr="00A7697F">
        <w:rPr>
          <w:rFonts w:ascii="Times New Roman" w:hAnsi="Times New Roman" w:cs="Times New Roman"/>
          <w:strike/>
          <w:sz w:val="24"/>
          <w:szCs w:val="24"/>
        </w:rPr>
        <w:t>:</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wybranych wniosków (z pozytywną oceną formalną, pozytywną oceną zgodności z PROW 2014-2020, pozytywną oceną z LSR, z najwyższymi wartościami z oceny wg Lokalnych Kryteriów mieszczących się w limicie ogłoszonym w naborze)</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pozytywną oceną formalną, pozytywną oceną zgodności z PROW 2014-2020, pozytywną oceną z LSR, z najwyższymi wartościami z oceny wg Lokalnych Kryteriów niemieszczących się w limicie ogłoszonym w naborze)</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pozytywną oceną formalną, pozytywną oceną zgodności z PROW 2014-2020, negatywną oceną z LSR)</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pozytywną oceną formalną, negatywną oceną zgodności z PROW 2014-2020)</w:t>
      </w:r>
    </w:p>
    <w:p w:rsidR="00797A52" w:rsidRDefault="00033CD7" w:rsidP="00797A52">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negatywną oceną formalną)</w:t>
      </w:r>
      <w:r w:rsidR="00797A52">
        <w:rPr>
          <w:rFonts w:ascii="Times New Roman" w:hAnsi="Times New Roman" w:cs="Times New Roman"/>
          <w:sz w:val="24"/>
          <w:szCs w:val="24"/>
        </w:rPr>
        <w:t>.</w:t>
      </w:r>
    </w:p>
    <w:p w:rsidR="00797A52" w:rsidRPr="00674EB6" w:rsidRDefault="00797A52" w:rsidP="00797A52">
      <w:pPr>
        <w:spacing w:after="0" w:line="360" w:lineRule="auto"/>
        <w:jc w:val="both"/>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lastRenderedPageBreak/>
        <w:t xml:space="preserve">Jeżeli LGD przewalutowała LSR z PLN na EUR, to przyjmuje wartość limitu w walucie PLN, przeliczając wskazany w ogłoszeniu o naborze wniosków o przyznanie pomocy limit środków w walucie EUR po kursie stałym 4,0 PLN/EUR. Jednocześnie LGD informuje wnioskodawcę o tym, że limit naboru ustalony jest w walucie EUR, który zostanie przeliczony przez ZW po kursie bieżącym (kurs wymiany euro do złotego, publikowany przez Europejski Bank Centralny (EBC) z przedostatniego dnia pracy Komisji Europejskiej w miesiącu poprzedzającym miesiąc dokonania obliczeń.  </w:t>
      </w:r>
    </w:p>
    <w:p w:rsidR="00033CD7" w:rsidRPr="00674EB6" w:rsidRDefault="00B31E48" w:rsidP="00F90703">
      <w:pPr>
        <w:spacing w:after="0" w:line="360" w:lineRule="auto"/>
        <w:jc w:val="both"/>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t xml:space="preserve">Do każdego wniosku podejmuje się </w:t>
      </w:r>
      <w:r w:rsidR="00033CD7" w:rsidRPr="00674EB6">
        <w:rPr>
          <w:rFonts w:ascii="Times New Roman" w:hAnsi="Times New Roman" w:cs="Times New Roman"/>
          <w:color w:val="000000" w:themeColor="text1"/>
          <w:sz w:val="24"/>
          <w:szCs w:val="24"/>
        </w:rPr>
        <w:t xml:space="preserve"> </w:t>
      </w:r>
      <w:r w:rsidRPr="00674EB6">
        <w:rPr>
          <w:rFonts w:ascii="Times New Roman" w:hAnsi="Times New Roman" w:cs="Times New Roman"/>
          <w:color w:val="000000" w:themeColor="text1"/>
          <w:sz w:val="24"/>
          <w:szCs w:val="24"/>
        </w:rPr>
        <w:t xml:space="preserve">stosowną </w:t>
      </w:r>
      <w:r w:rsidR="00033CD7" w:rsidRPr="00674EB6">
        <w:rPr>
          <w:rFonts w:ascii="Times New Roman" w:hAnsi="Times New Roman" w:cs="Times New Roman"/>
          <w:color w:val="000000" w:themeColor="text1"/>
          <w:sz w:val="24"/>
          <w:szCs w:val="24"/>
        </w:rPr>
        <w:t>uchwał</w:t>
      </w:r>
      <w:r w:rsidRPr="00674EB6">
        <w:rPr>
          <w:rFonts w:ascii="Times New Roman" w:hAnsi="Times New Roman" w:cs="Times New Roman"/>
          <w:color w:val="000000" w:themeColor="text1"/>
          <w:sz w:val="24"/>
          <w:szCs w:val="24"/>
        </w:rPr>
        <w:t>ę</w:t>
      </w:r>
      <w:r w:rsidR="00033CD7" w:rsidRPr="00674EB6">
        <w:rPr>
          <w:rFonts w:ascii="Times New Roman" w:hAnsi="Times New Roman" w:cs="Times New Roman"/>
          <w:color w:val="000000" w:themeColor="text1"/>
          <w:sz w:val="24"/>
          <w:szCs w:val="24"/>
        </w:rPr>
        <w:t xml:space="preserve"> a głosowanie odbywa się </w:t>
      </w:r>
      <w:r w:rsidRPr="00674EB6">
        <w:rPr>
          <w:rFonts w:ascii="Times New Roman" w:hAnsi="Times New Roman" w:cs="Times New Roman"/>
          <w:color w:val="000000" w:themeColor="text1"/>
          <w:sz w:val="24"/>
          <w:szCs w:val="24"/>
        </w:rPr>
        <w:t>zgodnie z zapisami Regulaminu.</w:t>
      </w:r>
    </w:p>
    <w:p w:rsidR="00033CD7" w:rsidRPr="00674EB6" w:rsidRDefault="00033CD7" w:rsidP="00F90703">
      <w:pPr>
        <w:spacing w:after="0" w:line="360" w:lineRule="auto"/>
        <w:jc w:val="both"/>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t>Każdemu Członkowi Rady w podejmowaniu decyzji wynikających z zakresu obowiązków Rady przysługuje jeden głos. Przewodniczący wraz z członkami i biurem przygotowuje Protokół z Procesu wyboru i oceny wniosków dla każdego naboru najpóźniej w 35 dniu od daty zakończenia naboru.</w:t>
      </w:r>
    </w:p>
    <w:p w:rsidR="00A7697F" w:rsidRPr="00674EB6" w:rsidRDefault="00033CD7" w:rsidP="00F90703">
      <w:pPr>
        <w:spacing w:after="0" w:line="360" w:lineRule="auto"/>
        <w:jc w:val="both"/>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t xml:space="preserve">Listy, Protokół z Procesu wyboru i oceny wniosków przez Radę Projektową, </w:t>
      </w:r>
      <w:r w:rsidR="00B31E48" w:rsidRPr="00674EB6">
        <w:rPr>
          <w:rFonts w:ascii="Times New Roman" w:hAnsi="Times New Roman" w:cs="Times New Roman"/>
          <w:color w:val="000000" w:themeColor="text1"/>
          <w:sz w:val="24"/>
          <w:szCs w:val="24"/>
        </w:rPr>
        <w:t>notatka</w:t>
      </w:r>
      <w:r w:rsidRPr="00674EB6">
        <w:rPr>
          <w:rFonts w:ascii="Times New Roman" w:hAnsi="Times New Roman" w:cs="Times New Roman"/>
          <w:color w:val="000000" w:themeColor="text1"/>
          <w:sz w:val="24"/>
          <w:szCs w:val="24"/>
        </w:rPr>
        <w:t xml:space="preserve"> z przestrzegania procedury bezstronności i braku konfliktu interesów, przestrzegania minimalnej liczby o</w:t>
      </w:r>
      <w:r w:rsidR="00B31E48" w:rsidRPr="00674EB6">
        <w:rPr>
          <w:rFonts w:ascii="Times New Roman" w:hAnsi="Times New Roman" w:cs="Times New Roman"/>
          <w:color w:val="000000" w:themeColor="text1"/>
          <w:sz w:val="24"/>
          <w:szCs w:val="24"/>
        </w:rPr>
        <w:t xml:space="preserve">sób oceniających dany wniosek, </w:t>
      </w:r>
      <w:r w:rsidRPr="00674EB6">
        <w:rPr>
          <w:rFonts w:ascii="Times New Roman" w:hAnsi="Times New Roman" w:cs="Times New Roman"/>
          <w:color w:val="000000" w:themeColor="text1"/>
          <w:sz w:val="24"/>
          <w:szCs w:val="24"/>
        </w:rPr>
        <w:t>przestrzegania równowagi sektorów i grup interesów w kontekście każdego wniosku zostają upubliczniona na stronach internetowych LGD</w:t>
      </w:r>
      <w:r w:rsidR="00674EB6" w:rsidRPr="00674EB6">
        <w:rPr>
          <w:rFonts w:ascii="Times New Roman" w:hAnsi="Times New Roman" w:cs="Times New Roman"/>
          <w:strike/>
          <w:color w:val="000000" w:themeColor="text1"/>
          <w:sz w:val="24"/>
          <w:szCs w:val="24"/>
        </w:rPr>
        <w:t>.</w:t>
      </w:r>
    </w:p>
    <w:p w:rsidR="00A7697F" w:rsidRPr="00674EB6" w:rsidRDefault="00A7697F" w:rsidP="00A7697F">
      <w:pPr>
        <w:spacing w:after="0" w:line="360" w:lineRule="auto"/>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t>Po zakończeniu wyboru operacji członek Zarządu LGD sporządza pismo informujące Wnioskodawcę o:</w:t>
      </w:r>
    </w:p>
    <w:p w:rsidR="00A7697F" w:rsidRPr="00674EB6" w:rsidRDefault="00A7697F" w:rsidP="00A7697F">
      <w:pPr>
        <w:spacing w:after="0" w:line="360" w:lineRule="auto"/>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t>1) wyniku oceny zgodności operacji z LSR,</w:t>
      </w:r>
    </w:p>
    <w:p w:rsidR="00A7697F" w:rsidRPr="00674EB6" w:rsidRDefault="00A7697F" w:rsidP="00A7697F">
      <w:pPr>
        <w:spacing w:after="0" w:line="360" w:lineRule="auto"/>
        <w:jc w:val="both"/>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t>2) wyniku wyboru, w tym oceny w zakresie spełniania przez operację kryteriów wyboru, wraz z uzasadnieniem oceny i podaniem średniej liczby punktów otrzymanych przez operację,</w:t>
      </w:r>
    </w:p>
    <w:p w:rsidR="00A7697F" w:rsidRPr="00674EB6" w:rsidRDefault="00A7697F" w:rsidP="00A7697F">
      <w:pPr>
        <w:spacing w:after="0" w:line="360" w:lineRule="auto"/>
        <w:jc w:val="both"/>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t>3) ustalonej kwocie wsparcia,</w:t>
      </w:r>
    </w:p>
    <w:p w:rsidR="00A7697F" w:rsidRPr="00674EB6" w:rsidRDefault="00A7697F" w:rsidP="00A7697F">
      <w:pPr>
        <w:spacing w:after="0" w:line="360" w:lineRule="auto"/>
        <w:jc w:val="both"/>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t>4) tym, czy w dniu przekazania przez LGD wniosków o przyznanie pomocy do ZW, operacja mieści się w limicie dostępnych środków wskazanym w ogłoszeniu o naborze wniosków oraz, że limit naboru w walucie EUR, zostanie przeliczony przez ZW po kursie bieżącym (kurs wymiany EUR do PLN, publikowany przez EBC z przedostatniego dnia pracy KE w miesiącu poprzedzającym miesiąc dokonania obliczeń),</w:t>
      </w:r>
    </w:p>
    <w:p w:rsidR="00A7697F" w:rsidRPr="00674EB6" w:rsidRDefault="00A7697F" w:rsidP="00A7697F">
      <w:pPr>
        <w:spacing w:after="0" w:line="360" w:lineRule="auto"/>
        <w:rPr>
          <w:rFonts w:ascii="Times New Roman" w:hAnsi="Times New Roman" w:cs="Times New Roman"/>
          <w:color w:val="000000" w:themeColor="text1"/>
          <w:sz w:val="24"/>
          <w:szCs w:val="24"/>
        </w:rPr>
      </w:pPr>
      <w:r w:rsidRPr="00674EB6">
        <w:rPr>
          <w:rFonts w:ascii="Times New Roman" w:hAnsi="Times New Roman" w:cs="Times New Roman"/>
          <w:color w:val="000000" w:themeColor="text1"/>
          <w:sz w:val="24"/>
          <w:szCs w:val="24"/>
        </w:rPr>
        <w:t>5) możliwości wniesienia protestu wyłącznie w przypadkach określonych w procedurze odwoławczej.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Wnioskodawca nie ma możliwości otrzymania informacji jaka była indywidualna ocena danego Członka Rady dla jego wniosku.</w:t>
      </w:r>
    </w:p>
    <w:p w:rsidR="00033CD7" w:rsidRPr="001A1654" w:rsidRDefault="00B31E48" w:rsidP="00A7697F">
      <w:pPr>
        <w:tabs>
          <w:tab w:val="center" w:pos="5102"/>
        </w:tabs>
        <w:spacing w:after="0" w:line="360" w:lineRule="auto"/>
        <w:jc w:val="both"/>
        <w:rPr>
          <w:rFonts w:ascii="Times New Roman" w:hAnsi="Times New Roman" w:cs="Times New Roman"/>
          <w:b/>
          <w:bCs/>
          <w:iCs/>
          <w:sz w:val="24"/>
          <w:szCs w:val="24"/>
        </w:rPr>
      </w:pPr>
      <w:r w:rsidRPr="001A1654">
        <w:rPr>
          <w:rFonts w:ascii="Times New Roman" w:hAnsi="Times New Roman" w:cs="Times New Roman"/>
          <w:b/>
          <w:bCs/>
          <w:iCs/>
          <w:sz w:val="24"/>
          <w:szCs w:val="24"/>
        </w:rPr>
        <w:t>13.P</w:t>
      </w:r>
      <w:r w:rsidR="00033CD7" w:rsidRPr="001A1654">
        <w:rPr>
          <w:rFonts w:ascii="Times New Roman" w:hAnsi="Times New Roman" w:cs="Times New Roman"/>
          <w:b/>
          <w:bCs/>
          <w:iCs/>
          <w:sz w:val="24"/>
          <w:szCs w:val="24"/>
        </w:rPr>
        <w:t>rotest</w:t>
      </w:r>
      <w:r w:rsidR="00A7697F">
        <w:rPr>
          <w:rFonts w:ascii="Times New Roman" w:hAnsi="Times New Roman" w:cs="Times New Roman"/>
          <w:b/>
          <w:bCs/>
          <w:iCs/>
          <w:sz w:val="24"/>
          <w:szCs w:val="24"/>
        </w:rPr>
        <w:tab/>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Wnioskodawcy mają prawo wnieść protest do pracy i oceny przyznanej przez Radę Projektową zgodnie z </w:t>
      </w:r>
      <w:r w:rsidRPr="00674EB6">
        <w:rPr>
          <w:rFonts w:ascii="Times New Roman" w:hAnsi="Times New Roman" w:cs="Times New Roman"/>
          <w:color w:val="000000" w:themeColor="text1"/>
          <w:sz w:val="24"/>
          <w:szCs w:val="24"/>
        </w:rPr>
        <w:t xml:space="preserve">zapisami </w:t>
      </w:r>
      <w:r w:rsidR="007E42F8" w:rsidRPr="00674EB6">
        <w:rPr>
          <w:rFonts w:ascii="Times New Roman" w:hAnsi="Times New Roman" w:cs="Times New Roman"/>
          <w:color w:val="000000" w:themeColor="text1"/>
          <w:sz w:val="24"/>
          <w:szCs w:val="24"/>
        </w:rPr>
        <w:t>art. 22 ust 1-8 oraz art. 21 ust 6 ustawy RLKS art. 53 ust 2 i 3</w:t>
      </w:r>
      <w:r w:rsidRPr="00674EB6">
        <w:rPr>
          <w:rFonts w:ascii="Times New Roman" w:hAnsi="Times New Roman" w:cs="Times New Roman"/>
          <w:color w:val="000000" w:themeColor="text1"/>
          <w:sz w:val="24"/>
          <w:szCs w:val="24"/>
        </w:rPr>
        <w:t xml:space="preserve"> na piśmie skierowanym do Zarządu. Protest ma charakter pisemny a jego treść musi spełniać zapisy </w:t>
      </w:r>
      <w:r w:rsidR="007E42F8" w:rsidRPr="00674EB6">
        <w:rPr>
          <w:rFonts w:ascii="Times New Roman" w:hAnsi="Times New Roman" w:cs="Times New Roman"/>
          <w:color w:val="000000" w:themeColor="text1"/>
          <w:sz w:val="24"/>
          <w:szCs w:val="24"/>
        </w:rPr>
        <w:t>art. 54 ust 2 i 3.</w:t>
      </w:r>
      <w:r w:rsidR="00674EB6">
        <w:rPr>
          <w:rFonts w:ascii="Times New Roman" w:hAnsi="Times New Roman" w:cs="Times New Roman"/>
          <w:sz w:val="24"/>
          <w:szCs w:val="24"/>
        </w:rPr>
        <w:t xml:space="preserve"> </w:t>
      </w:r>
      <w:r w:rsidRPr="001A1654">
        <w:rPr>
          <w:rFonts w:ascii="Times New Roman" w:hAnsi="Times New Roman" w:cs="Times New Roman"/>
          <w:sz w:val="24"/>
          <w:szCs w:val="24"/>
        </w:rPr>
        <w:t xml:space="preserve">Protest musi odnosić się do </w:t>
      </w:r>
      <w:r w:rsidRPr="001A1654">
        <w:rPr>
          <w:rFonts w:ascii="Times New Roman" w:hAnsi="Times New Roman" w:cs="Times New Roman"/>
          <w:sz w:val="24"/>
          <w:szCs w:val="24"/>
        </w:rPr>
        <w:lastRenderedPageBreak/>
        <w:t>istniejących zapisów zawartych we wniosku i załącznikach w kontekście przestrzegania procedur, zgodności z LSR oraz kryteriów lokalnych specyficznych dla danego naboru. Termin wpływu Protestu uznaje się spełniony jeśli nie przekracza 7 dni kalendarzowych od daty otrzymania powiadomienia o ocenie wysłanej drogą mailową lub pocztową zgodnie z wytycznymi MRiRW. Termin rozpatrzenia protestu nie może przekroczyć łącznie 60</w:t>
      </w:r>
      <w:r w:rsidR="00A70380">
        <w:rPr>
          <w:rFonts w:ascii="Times New Roman" w:hAnsi="Times New Roman" w:cs="Times New Roman"/>
          <w:sz w:val="24"/>
          <w:szCs w:val="24"/>
        </w:rPr>
        <w:t xml:space="preserve"> dni od dnia jego otrzymania. </w:t>
      </w:r>
      <w:r w:rsidRPr="001A1654">
        <w:rPr>
          <w:rFonts w:ascii="Times New Roman" w:hAnsi="Times New Roman" w:cs="Times New Roman"/>
          <w:sz w:val="24"/>
          <w:szCs w:val="24"/>
        </w:rPr>
        <w:t xml:space="preserve">Zarząd przy współpracy z biurem dokonuje analizy treści złożonego protestu i sporządza treść rozstrzygnięcia polegającego na uwzględnieniu albo nieuwzględnieniu protestu, wraz z uzasadnieniem.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W przypadku nieuwzględnienia protestu</w:t>
      </w:r>
      <w:r w:rsidRPr="001A1654">
        <w:rPr>
          <w:rFonts w:ascii="Times New Roman" w:hAnsi="Times New Roman" w:cs="Times New Roman"/>
          <w:sz w:val="24"/>
          <w:szCs w:val="24"/>
        </w:rPr>
        <w:t xml:space="preserve"> – zawiera się w treści rozstrzygnięcia pouczenie o możliwości wniesienia skargi do sądu administracyjnego na zasadach określonych w art. 61 Ustawy z dnia 11 lipca 2014 r. o zasadach realizacji programów w zakresie polityki spójności finansowanych w perspektywie finansowej 2014–2020</w:t>
      </w:r>
      <w:r w:rsidRPr="001A1654">
        <w:rPr>
          <w:rFonts w:ascii="Times New Roman" w:hAnsi="Times New Roman" w:cs="Times New Roman"/>
          <w:sz w:val="24"/>
          <w:szCs w:val="24"/>
        </w:rPr>
        <w:tab/>
        <w:t>.</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W przypadku celowości treści zawartej w proteście</w:t>
      </w:r>
      <w:r w:rsidRPr="001A1654">
        <w:rPr>
          <w:rFonts w:ascii="Times New Roman" w:hAnsi="Times New Roman" w:cs="Times New Roman"/>
          <w:sz w:val="24"/>
          <w:szCs w:val="24"/>
        </w:rPr>
        <w:t>, czyli przyznania racji wnioskodawcy zarząd wraz z Przewodniczącym Rady odpowiednio kieruje projekt do właściwego etapu oceny albo umieszcza go na liście projektów wybranych do dofinansowania w wyniku przeprowadzenia procedury odwoławczej. Wnioskodawca zostaje poinformowany na piśmie o wynikach ponownej oceny.</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przypadku negatywnej ponownej oceny projektu do informacji załącza dodatkowo pouczenie o możliwości wniesienia skargi do sądu administracyjnego na zasadach określonych w art. 61. Ustawy z dnia 11 lipca 2014 r. o zasadach realizacji programów w zakresie polityki spójności finansowanych w perspektywie finansowej 2014–2020 oraz możliwości wniesienia Skargę kasacyjną na zasadach określonych w art. 62 Ustawy z dnia 11 lipca 2014 r. o zasadach realizacji programów w zakresie polityki spójności finansowanych w perspektywie finansowej 2014–2020, wraz z kompletną dokumentacją, bezpośrednio do Naczelnego Sądu Administracyjnego. Skargę kasacyjną wnosi się w terminie 14 dni od dnia doręczenia rozstrzygnięcia wojewódzkiego sądu administracyjnego, a rozpatrywana jest w terminie 30 dni od dnia jej wniesienia.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ab/>
        <w:t>O fakcie wpłynięcia protestu, jego treści, stanowisku Zarządu i wynikach ewentualnej ponownej oceny Rady Projektowej niezwłocznie informuje się Samorząd Województwa.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Protest pozostawia się bez rozpatrzenia, jeżeli mimo prawidłowego pouczenia o prawie i sposobie jego wniesienia: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został wniesiony po terminie,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został wniesiony przez podmiot wykluczony z możliwości otrzymania wsparcia,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 nie wskazuje kryteriów wyboru operacji, z których oceną wnioskodawca się nie zgadza, lub w jakim zakresie wnioskodawca, nie zgadza się z negatywną oceną zgodności operacji z LSR oraz uzasadnienia do swego stanowiska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przypadku gdy na jakimkolwiek etapie postępowania w zakresie procedury odwoławczej zostanie wyczerpany limit wsparcia, przewidziany w umowie ramowej na realizację danego celu LSR w ramach środków pochodzących z danego EFSI właściwa instytucja, do której wpłynął protest (LGD albo zarząd województwa), pozostawia go bez rozpatrzenia, informując o tym na piśmie wnioskodawcę, pouczając jednocześnie o możliwości wniesienia skargi do sądu administracyjnego. Sąd, uwzględniając skargę, stwierdza tylko, że ocena operacji została przeprowadzona w sposób naruszający prawo, i nie przekazuje sprawy do ponownego rozpatrzenia.</w:t>
      </w:r>
    </w:p>
    <w:p w:rsidR="00033CD7" w:rsidRPr="001A1654" w:rsidRDefault="00033CD7"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 xml:space="preserve">14. </w:t>
      </w:r>
      <w:r w:rsidR="00B31E48" w:rsidRPr="001A1654">
        <w:rPr>
          <w:rFonts w:ascii="Times New Roman" w:hAnsi="Times New Roman" w:cs="Times New Roman"/>
          <w:b/>
          <w:bCs/>
          <w:sz w:val="24"/>
          <w:szCs w:val="24"/>
        </w:rPr>
        <w:t>Dokumenty</w:t>
      </w:r>
      <w:r w:rsidRPr="001A1654">
        <w:rPr>
          <w:rFonts w:ascii="Times New Roman" w:hAnsi="Times New Roman" w:cs="Times New Roman"/>
          <w:b/>
          <w:bCs/>
          <w:sz w:val="24"/>
          <w:szCs w:val="24"/>
        </w:rPr>
        <w:t xml:space="preserve"> z procesu oceny </w:t>
      </w:r>
      <w:r w:rsidR="00B31E48" w:rsidRPr="001A1654">
        <w:rPr>
          <w:rFonts w:ascii="Times New Roman" w:hAnsi="Times New Roman" w:cs="Times New Roman"/>
          <w:b/>
          <w:bCs/>
          <w:sz w:val="24"/>
          <w:szCs w:val="24"/>
        </w:rPr>
        <w:t>wniosków</w:t>
      </w:r>
      <w:r w:rsidRPr="001A1654">
        <w:rPr>
          <w:rFonts w:ascii="Times New Roman" w:hAnsi="Times New Roman" w:cs="Times New Roman"/>
          <w:b/>
          <w:bCs/>
          <w:sz w:val="24"/>
          <w:szCs w:val="24"/>
        </w:rPr>
        <w:t xml:space="preserve"> i ustalenia kwoty wsparcia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Biuro przygotowuje kart</w:t>
      </w:r>
      <w:r w:rsidR="00B31E48" w:rsidRPr="001A1654">
        <w:rPr>
          <w:rFonts w:ascii="Times New Roman" w:hAnsi="Times New Roman" w:cs="Times New Roman"/>
          <w:sz w:val="24"/>
          <w:szCs w:val="24"/>
        </w:rPr>
        <w:t>y</w:t>
      </w:r>
      <w:r w:rsidRPr="001A1654">
        <w:rPr>
          <w:rFonts w:ascii="Times New Roman" w:hAnsi="Times New Roman" w:cs="Times New Roman"/>
          <w:sz w:val="24"/>
          <w:szCs w:val="24"/>
        </w:rPr>
        <w:t xml:space="preserve"> ocen, deklaracj</w:t>
      </w:r>
      <w:r w:rsidR="00B31E48" w:rsidRPr="001A1654">
        <w:rPr>
          <w:rFonts w:ascii="Times New Roman" w:hAnsi="Times New Roman" w:cs="Times New Roman"/>
          <w:sz w:val="24"/>
          <w:szCs w:val="24"/>
        </w:rPr>
        <w:t>e</w:t>
      </w:r>
      <w:r w:rsidRPr="001A1654">
        <w:rPr>
          <w:rFonts w:ascii="Times New Roman" w:hAnsi="Times New Roman" w:cs="Times New Roman"/>
          <w:sz w:val="24"/>
          <w:szCs w:val="24"/>
        </w:rPr>
        <w:t xml:space="preserve"> bezstronności, </w:t>
      </w:r>
      <w:r w:rsidR="00B31E48" w:rsidRPr="001A1654">
        <w:rPr>
          <w:rFonts w:ascii="Times New Roman" w:hAnsi="Times New Roman" w:cs="Times New Roman"/>
          <w:sz w:val="24"/>
          <w:szCs w:val="24"/>
        </w:rPr>
        <w:t>notatki</w:t>
      </w:r>
      <w:r w:rsidRPr="001A1654">
        <w:rPr>
          <w:rFonts w:ascii="Times New Roman" w:hAnsi="Times New Roman" w:cs="Times New Roman"/>
          <w:sz w:val="24"/>
          <w:szCs w:val="24"/>
        </w:rPr>
        <w:t xml:space="preserve"> i protokoły. Rada Projektowa zatwierdza dokumenty z danego na</w:t>
      </w:r>
      <w:r w:rsidR="00B31E48" w:rsidRPr="001A1654">
        <w:rPr>
          <w:rFonts w:ascii="Times New Roman" w:hAnsi="Times New Roman" w:cs="Times New Roman"/>
          <w:sz w:val="24"/>
          <w:szCs w:val="24"/>
        </w:rPr>
        <w:t>boru poprzez pisemną sygnaturę.</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Biuro zamieszcza na swojej stronie internetowej wszystkich dokumentów w celu utrzymania transparentności procesu. Oryginały dokumentów są przechowywane w biurze w formie papierowej</w:t>
      </w:r>
      <w:r w:rsidR="00184248">
        <w:rPr>
          <w:rFonts w:ascii="Times New Roman" w:hAnsi="Times New Roman" w:cs="Times New Roman"/>
          <w:sz w:val="24"/>
          <w:szCs w:val="24"/>
        </w:rPr>
        <w:t>. LGD powinna przekazywać do ZW dokumentację, potwierdzającą dokonanie wyboru operacji w oryginale lub kopii potwierdzonej za zgodność z oryginałem przez pracownika LGD. Przez dokumenty potwierdzające dokonanie wyboru operacji rozumie się:</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operacji zgodnych z ogłoszeniem naboru wniosków o przyznanie pomocy oraz zgodnych z LSR,</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operacji wybranych:</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objętych wnioskami o przyznanie pomocy, które zostały złożone w miejscu i terminie wskazanym w ogłoszeniu naboru wniosków,</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zgodnych z zakresem tematycznym, wskazanym w  ogłoszeniu naboru wniosków, </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 zgodny z LSR,</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 które uzyskały minimalna liczbę punktów w ramach oceny spełnienia kryteriów wyboru i zostały wybrane przez LGD do finansowania, </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 zawierają wskazane, </w:t>
      </w:r>
      <w:r w:rsidR="00D67AD8">
        <w:rPr>
          <w:rFonts w:ascii="Times New Roman" w:hAnsi="Times New Roman" w:cs="Times New Roman"/>
          <w:sz w:val="24"/>
          <w:szCs w:val="24"/>
        </w:rPr>
        <w:t>które z tych operacji mieszczą się w limicie środków podanych w ogłoszeniu na dzień przekazania wniosków do ZW,</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-uchwały podjęte przez Radę w sprawie wyboru operacji oraz ustalenia kwoty pomocy wraz z uzasadnieniem oceny i podaniem liczby punktów otrzymanych przez operację, ze wskazaniem czy operacja </w:t>
      </w:r>
      <w:r>
        <w:rPr>
          <w:rFonts w:ascii="Times New Roman" w:hAnsi="Times New Roman" w:cs="Times New Roman"/>
          <w:sz w:val="24"/>
          <w:szCs w:val="24"/>
        </w:rPr>
        <w:lastRenderedPageBreak/>
        <w:t>mieści się w limicie środków wskazanych w ogłoszeniu wraz z uzasadnieniem w zakresie ustalonej kwoty wsparcia,</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obecności członków rady podczas głosowania,</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-oświadczenie członków rady o zachowaniu bezstronności  podczas glosowania,</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-karty oceny operacji w ramach oceny kryteriów wyboru oraz zgodności z LSR,</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-ewidencję udzielonego doradztwa, w ramach prowadzonego naboru,</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-rejestr interesów lub inny dokument pozwalający na identyfikację charakteru powiązań członków rady z wnioskodawcami.</w:t>
      </w:r>
    </w:p>
    <w:p w:rsidR="00033CD7" w:rsidRPr="001A1654" w:rsidRDefault="00033CD7" w:rsidP="00F90703">
      <w:pPr>
        <w:spacing w:after="0" w:line="360" w:lineRule="auto"/>
        <w:jc w:val="both"/>
        <w:rPr>
          <w:rFonts w:ascii="Times New Roman" w:hAnsi="Times New Roman" w:cs="Times New Roman"/>
          <w:b/>
          <w:bCs/>
          <w:sz w:val="24"/>
          <w:szCs w:val="24"/>
        </w:rPr>
      </w:pPr>
      <w:bookmarkStart w:id="2" w:name="_GoBack"/>
      <w:bookmarkEnd w:id="2"/>
      <w:r w:rsidRPr="001A1654">
        <w:rPr>
          <w:rFonts w:ascii="Times New Roman" w:hAnsi="Times New Roman" w:cs="Times New Roman"/>
          <w:b/>
          <w:bCs/>
          <w:sz w:val="24"/>
          <w:szCs w:val="24"/>
        </w:rPr>
        <w:t xml:space="preserve">15. </w:t>
      </w:r>
      <w:r w:rsidR="00B31E48" w:rsidRPr="001A1654">
        <w:rPr>
          <w:rFonts w:ascii="Times New Roman" w:hAnsi="Times New Roman" w:cs="Times New Roman"/>
          <w:b/>
          <w:bCs/>
          <w:sz w:val="24"/>
          <w:szCs w:val="24"/>
        </w:rPr>
        <w:t>M</w:t>
      </w:r>
      <w:r w:rsidRPr="001A1654">
        <w:rPr>
          <w:rFonts w:ascii="Times New Roman" w:hAnsi="Times New Roman" w:cs="Times New Roman"/>
          <w:b/>
          <w:bCs/>
          <w:sz w:val="24"/>
          <w:szCs w:val="24"/>
        </w:rPr>
        <w:t>onitorowanie osiągania celów i wskaźników przez wnioskodawców</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Podczas trwania operacji realizowanych indywidualnie w ramach wniosków, które otrzymały pomoc finansową i podpisały stosowne umowy o realizację, a wykonywane są przez beneficjentów innych niż LGD w  następujących zakresach wsparcia: </w:t>
      </w:r>
    </w:p>
    <w:p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Podejmowanie działalności gospodarczej na obszarze wiejskim objętym LSR wraz z podnoszeniem kompetencji osób realizujących tą operację</w:t>
      </w:r>
    </w:p>
    <w:p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Rozwijanie działalności gospodarczej na obszarze wiejskim objętym LSR wraz z podnoszeniem kompetencji osób realizujących tą operację</w:t>
      </w:r>
    </w:p>
    <w:p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Budowy lub przebudowy ogólnodostępnej i niekomercyjnej infrastruktury turystycznej lub rekreacyjnej;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stosuje się monitoring stopnia realizacji w kontekście osiągania celów i wskaźników.</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Monitoring ma na celu utrzymanie założonego tempa wdrażania projektów, kontroli ich poprawności i efektywności oraz zaradzenia ewentualnym problemom jakie mogą się zdarzyć w trakcie realizacji. Polega na utrzymaniu kontaktu z wnioskodawcami w formie pisemnej i osobistej. Wartością dodaną tej procedury jest budowanie wizerunku LGD jako wiarygodnego partnera do tworzenia i realizacji projektów a nie podmiotu finansującego zadania.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połowie realizacji projektów biuro wysyła (drogą mailową za potwierdzeniem otrzymania) do wnioskodawców pisma z zapytaniem o:</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stopień realizacji projektu;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napotkane przeszkody w pomyślnej realizacji projektu;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stopień zaangażowania społeczeństwa i partnerów w realizowane projekty;</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 jasność i zrozumienie zasad formalnych szczególnie tych dotyczących utrzymania racjonalności, konkurencyjności i bezstronności wyboru podwykonawców i określenia cen zadań dotyczących projektów oraz sposobu opisywania i księgowania kosztów</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zachowanie zasad promowania źródła dofinansowania z szczególnym uwzględnieniem loga LGD</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Oczekuje się od wnioskodawców odpowiedzi w terminie 14 dni od momentu otrzymania pisma drogą mailową.</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Nie wyklucza się dokonania monitoringu osobistego na miejscu u wnioskodawcy i uzyskania osobistej odpowiedzi na skonstruowane powyżej zapytania. Z spotkania osobistego jest spisana notatka służbowa podpisana zarówno przez przedstawiciele LGD jak i wnioskodawcę lub jego przedstawiciela.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W przypadku zgłaszanych problemów podczas trwania projektów lub podczas monitoringu biuro oferuje swą pomoc i doradztwo w rozwiązaniu napotkanych problemów zgłaszanych przez wnioskodawcę.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Korzystanie z doradztwa na poziomie realizacji projektu/operacji oraz przygotowania Wniosku o płatność nie jest obowiązkiem wnioskodawcy lecz możliwością skorzystania z pomocy LGD w tym zakresie. Doradztwo świadczone jest przez pracowników biura zatrudnionych na następujących stanowiskach: Specjalista ds. wdrażania projektów i promocji oraz Specjalista ds. wdrażania projektów i współpracy. Doradztwo odbywa się w biurze LGD w sposób ciągły zgodnie z terminami i godzinami podanymi na stronach www LGD. Przeprowadzone doradztwo jest potwierdzane kartą doradztwa</w:t>
      </w:r>
      <w:r w:rsidR="001A1654" w:rsidRPr="001A1654">
        <w:rPr>
          <w:rFonts w:ascii="Times New Roman" w:hAnsi="Times New Roman" w:cs="Times New Roman"/>
          <w:sz w:val="24"/>
          <w:szCs w:val="24"/>
        </w:rPr>
        <w:t xml:space="preserve">. </w:t>
      </w:r>
    </w:p>
    <w:p w:rsidR="00033CD7" w:rsidRPr="001A1654" w:rsidRDefault="001A1654"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16.R</w:t>
      </w:r>
      <w:r w:rsidR="00033CD7" w:rsidRPr="001A1654">
        <w:rPr>
          <w:rFonts w:ascii="Times New Roman" w:hAnsi="Times New Roman" w:cs="Times New Roman"/>
          <w:b/>
          <w:bCs/>
          <w:sz w:val="24"/>
          <w:szCs w:val="24"/>
        </w:rPr>
        <w:t>ozliczenie projektów – sprawozdanie końcowe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Po złożeniu i poprawnej weryfikacji Wniosku o płatność w Samorządzie Województwa, każdy wnioskodawca ma obowiązek złożyć do LGD ankietę będącą sprawozdaniem podsumowującym realizowanego wniosku/operacji. Sprawozdanie wnioskodawca składa najpóźniej 1 miesiąc od daty otrzymania środków finansowych na swoje konto i potwierdza w nim następujące dane: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wielkości otrzymanego ostatecznie wsparcia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wielkości wskaźników jakie udało się zrealizować w ramach składanego projektu (wskaźnik produktu i rezultatu)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odczucia wnioskodawcy nt. możliwości rozwoju działalności gospodarczej i społecznej w regionie (wskaźnik oddziaływania)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opinia nt. udzielonego wsparcia i doradztwa prowadzonego przez biuro</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opinia nt. jakości i celowości prowadzonej informacji i komunikacji przez biuro LGD a dotyczącej wdrażanego projektu</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 xml:space="preserve">Dane ze sprawozdań służą do oceny skuteczności, jakości i celowości wdrażania lokalnej strategii rozwoju kierowanego przez społeczność. Ocena dokonywana jest na koniec roku 2018 i roku 2023. </w:t>
      </w:r>
    </w:p>
    <w:p w:rsidR="00A5187B" w:rsidRDefault="00A5187B" w:rsidP="00F90703">
      <w:pPr>
        <w:spacing w:after="0" w:line="360" w:lineRule="auto"/>
        <w:jc w:val="both"/>
        <w:rPr>
          <w:rFonts w:ascii="Times New Roman" w:hAnsi="Times New Roman" w:cs="Times New Roman"/>
          <w:b/>
          <w:sz w:val="24"/>
          <w:szCs w:val="24"/>
        </w:rPr>
      </w:pPr>
      <w:r w:rsidRPr="00A5187B">
        <w:rPr>
          <w:rFonts w:ascii="Times New Roman" w:hAnsi="Times New Roman" w:cs="Times New Roman"/>
          <w:b/>
          <w:sz w:val="24"/>
          <w:szCs w:val="24"/>
        </w:rPr>
        <w:t>17. Zmiana umowy o przyznanie pomocy</w:t>
      </w:r>
    </w:p>
    <w:p w:rsidR="00A5187B" w:rsidRPr="00A5187B" w:rsidRDefault="00A5187B" w:rsidP="00F90703">
      <w:pPr>
        <w:spacing w:after="0" w:line="360" w:lineRule="auto"/>
        <w:jc w:val="both"/>
        <w:rPr>
          <w:rFonts w:ascii="Times New Roman" w:hAnsi="Times New Roman" w:cs="Times New Roman"/>
          <w:sz w:val="24"/>
          <w:szCs w:val="24"/>
        </w:rPr>
      </w:pPr>
      <w:r w:rsidRPr="00A5187B">
        <w:rPr>
          <w:rFonts w:ascii="Times New Roman" w:hAnsi="Times New Roman" w:cs="Times New Roman"/>
          <w:sz w:val="24"/>
          <w:szCs w:val="24"/>
        </w:rPr>
        <w:t xml:space="preserve">Procedura ma zastosowanie w sytuacji, </w:t>
      </w:r>
      <w:r>
        <w:rPr>
          <w:rFonts w:ascii="Times New Roman" w:hAnsi="Times New Roman" w:cs="Times New Roman"/>
          <w:sz w:val="24"/>
          <w:szCs w:val="24"/>
        </w:rPr>
        <w:t>gdy ZW/wnioskodawca wystąpi do LGD z wnioskiem o wydanie opinii w sprawie zmian w umowie o przyznanie pomocy. W tym celu LGD musi przeprowadzić ponowną ocenę zmienionego zakresu operacji pod kątem zgodności z lokalną strategią rozwoju oraz zakresem tematycznym, a także spełnia minimum  punktowe warunkujące wybór operacji oraz czy nadal mieści się w limicie środków podanych w ogłoszeniu naborów wniosków.</w:t>
      </w:r>
      <w:r w:rsidR="00A10CDF">
        <w:rPr>
          <w:rFonts w:ascii="Times New Roman" w:hAnsi="Times New Roman" w:cs="Times New Roman"/>
          <w:sz w:val="24"/>
          <w:szCs w:val="24"/>
        </w:rPr>
        <w:t xml:space="preserve"> </w:t>
      </w:r>
      <w:r>
        <w:rPr>
          <w:rFonts w:ascii="Times New Roman" w:hAnsi="Times New Roman" w:cs="Times New Roman"/>
          <w:sz w:val="24"/>
          <w:szCs w:val="24"/>
        </w:rPr>
        <w:t xml:space="preserve">Na wniosek Zarządu LGD, Przewodniczący  Rady w </w:t>
      </w:r>
      <w:r w:rsidR="00A10CDF">
        <w:rPr>
          <w:rFonts w:ascii="Times New Roman" w:hAnsi="Times New Roman" w:cs="Times New Roman"/>
          <w:sz w:val="24"/>
          <w:szCs w:val="24"/>
        </w:rPr>
        <w:t>trybie</w:t>
      </w:r>
      <w:r>
        <w:rPr>
          <w:rFonts w:ascii="Times New Roman" w:hAnsi="Times New Roman" w:cs="Times New Roman"/>
          <w:sz w:val="24"/>
          <w:szCs w:val="24"/>
        </w:rPr>
        <w:t xml:space="preserve"> pilnym, tj. 3</w:t>
      </w:r>
      <w:r w:rsidR="00797A52">
        <w:rPr>
          <w:rFonts w:ascii="Times New Roman" w:hAnsi="Times New Roman" w:cs="Times New Roman"/>
          <w:sz w:val="24"/>
          <w:szCs w:val="24"/>
        </w:rPr>
        <w:t xml:space="preserve"> </w:t>
      </w:r>
      <w:r>
        <w:rPr>
          <w:rFonts w:ascii="Times New Roman" w:hAnsi="Times New Roman" w:cs="Times New Roman"/>
          <w:sz w:val="24"/>
          <w:szCs w:val="24"/>
        </w:rPr>
        <w:t>dni od dnia powiadomienia droga mailową, pocztową lub telefoniczną organizuje się posiedzenie rady w celu przeprowadzenia ponownej oceny operacji.</w:t>
      </w:r>
      <w:r w:rsidR="00A10CDF">
        <w:rPr>
          <w:rFonts w:ascii="Times New Roman" w:hAnsi="Times New Roman" w:cs="Times New Roman"/>
          <w:sz w:val="24"/>
          <w:szCs w:val="24"/>
        </w:rPr>
        <w:t xml:space="preserve"> Operacja podlega ponownej ocenie zgodności z Lokalną Strategią Rozwoju i lokalnymi kryteriami wyboru. W przypadku, gdy zmiana umowy powodowałaby, iż operacja w danym kształcie zostałaby uznana za niezgodna z LSR, Rada podejmuje uchwałę potwierdzającą ten fakt. Uchwała taka stanowić będzie do ZW podstawę do nie wyrażania zgody na zmianę umowy. W przypadku, gdy zmiana umowy spowoduje, że operacja </w:t>
      </w:r>
      <w:r w:rsidR="002E65BE">
        <w:rPr>
          <w:rFonts w:ascii="Times New Roman" w:hAnsi="Times New Roman" w:cs="Times New Roman"/>
          <w:sz w:val="24"/>
          <w:szCs w:val="24"/>
        </w:rPr>
        <w:t xml:space="preserve">zostanie uznana za zgodna z LSR, </w:t>
      </w:r>
      <w:r w:rsidR="00A10CDF">
        <w:rPr>
          <w:rFonts w:ascii="Times New Roman" w:hAnsi="Times New Roman" w:cs="Times New Roman"/>
          <w:sz w:val="24"/>
          <w:szCs w:val="24"/>
        </w:rPr>
        <w:t xml:space="preserve">Rada podejmuje uchwałę określającą zgodność z LSR oraz ilość przyznanych punktów. Rada sprawdza, czy ponowna ocena spowodowała, że operacja spełnia/nie spełnia minimum punktów określonego w LSR oraz czy mieści się w limicie określonym w naborze. W ciągu maksymalnie 3 dni roboczych od dnia decyzji Rady ww. sprawa LGD pisemnie zawiadamia Wnioskodawcę o swojej decyzji pismem wysłanym pocztą, za zwrotnym potwierdzeniem odbioru.   </w:t>
      </w:r>
    </w:p>
    <w:p w:rsidR="00A5187B" w:rsidRPr="001A1654" w:rsidRDefault="00A5187B" w:rsidP="00F90703">
      <w:pPr>
        <w:spacing w:after="0" w:line="360" w:lineRule="auto"/>
        <w:jc w:val="both"/>
        <w:rPr>
          <w:rFonts w:ascii="Times New Roman" w:hAnsi="Times New Roman" w:cs="Times New Roman"/>
          <w:sz w:val="24"/>
          <w:szCs w:val="24"/>
        </w:rPr>
      </w:pPr>
    </w:p>
    <w:bookmarkEnd w:id="0"/>
    <w:bookmarkEnd w:id="1"/>
    <w:p w:rsidR="00AE052F" w:rsidRPr="001A1654" w:rsidRDefault="00AE052F" w:rsidP="00F90703">
      <w:pPr>
        <w:spacing w:after="0" w:line="360" w:lineRule="auto"/>
        <w:jc w:val="both"/>
        <w:rPr>
          <w:rFonts w:ascii="Times New Roman" w:hAnsi="Times New Roman" w:cs="Times New Roman"/>
          <w:sz w:val="24"/>
          <w:szCs w:val="24"/>
        </w:rPr>
      </w:pPr>
    </w:p>
    <w:p w:rsidR="001A1654" w:rsidRPr="001A1654" w:rsidRDefault="001A1654" w:rsidP="00F90703">
      <w:pPr>
        <w:spacing w:after="0" w:line="360" w:lineRule="auto"/>
        <w:jc w:val="both"/>
        <w:rPr>
          <w:rFonts w:ascii="Times New Roman" w:hAnsi="Times New Roman" w:cs="Times New Roman"/>
          <w:sz w:val="24"/>
          <w:szCs w:val="24"/>
        </w:rPr>
      </w:pPr>
    </w:p>
    <w:sectPr w:rsidR="001A1654" w:rsidRPr="001A1654" w:rsidSect="008D75AF">
      <w:headerReference w:type="default" r:id="rId8"/>
      <w:footerReference w:type="default" r:id="rId9"/>
      <w:pgSz w:w="11906" w:h="16838"/>
      <w:pgMar w:top="1418" w:right="567" w:bottom="1418"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870" w:rsidRDefault="00CF7870" w:rsidP="00BA0653">
      <w:pPr>
        <w:spacing w:after="0" w:line="240" w:lineRule="auto"/>
      </w:pPr>
      <w:r>
        <w:separator/>
      </w:r>
    </w:p>
  </w:endnote>
  <w:endnote w:type="continuationSeparator" w:id="0">
    <w:p w:rsidR="00CF7870" w:rsidRDefault="00CF7870" w:rsidP="00BA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02492"/>
      <w:docPartObj>
        <w:docPartGallery w:val="Page Numbers (Bottom of Page)"/>
        <w:docPartUnique/>
      </w:docPartObj>
    </w:sdtPr>
    <w:sdtEndPr/>
    <w:sdtContent>
      <w:p w:rsidR="00C1001A" w:rsidRDefault="00C1001A">
        <w:pPr>
          <w:pStyle w:val="Stopka"/>
          <w:jc w:val="right"/>
        </w:pPr>
        <w:r>
          <w:fldChar w:fldCharType="begin"/>
        </w:r>
        <w:r>
          <w:instrText>PAGE   \* MERGEFORMAT</w:instrText>
        </w:r>
        <w:r>
          <w:fldChar w:fldCharType="separate"/>
        </w:r>
        <w:r w:rsidR="00674EB6">
          <w:rPr>
            <w:noProof/>
          </w:rPr>
          <w:t>23</w:t>
        </w:r>
        <w:r>
          <w:fldChar w:fldCharType="end"/>
        </w:r>
      </w:p>
    </w:sdtContent>
  </w:sdt>
  <w:p w:rsidR="00C1001A" w:rsidRDefault="00C1001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870" w:rsidRDefault="00CF7870" w:rsidP="00BA0653">
      <w:pPr>
        <w:spacing w:after="0" w:line="240" w:lineRule="auto"/>
      </w:pPr>
      <w:r>
        <w:separator/>
      </w:r>
    </w:p>
  </w:footnote>
  <w:footnote w:type="continuationSeparator" w:id="0">
    <w:p w:rsidR="00CF7870" w:rsidRDefault="00CF7870" w:rsidP="00BA06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01A" w:rsidRDefault="00C1001A" w:rsidP="00F90703">
    <w:pPr>
      <w:pStyle w:val="Nagwek"/>
      <w:tabs>
        <w:tab w:val="left" w:pos="0"/>
      </w:tabs>
      <w:ind w:left="-851" w:firstLine="851"/>
      <w:jc w:val="center"/>
    </w:pPr>
    <w:r>
      <w:rPr>
        <w:rFonts w:ascii="Arial" w:hAnsi="Arial" w:cs="Arial"/>
        <w:noProof/>
        <w:color w:val="0000FF"/>
        <w:sz w:val="27"/>
        <w:szCs w:val="27"/>
        <w:lang w:eastAsia="pl-PL"/>
      </w:rPr>
      <w:drawing>
        <wp:inline distT="0" distB="0" distL="0" distR="0" wp14:anchorId="0DE6EB8E" wp14:editId="6EE7600E">
          <wp:extent cx="819150" cy="495300"/>
          <wp:effectExtent l="19050" t="0" r="0" b="0"/>
          <wp:docPr id="1" name="Obraz 1" descr="Znalezione obrazy dla zapytania logo unia europejsk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ogo unia europejska">
                    <a:hlinkClick r:id="rId1"/>
                  </pic:cNvPr>
                  <pic:cNvPicPr>
                    <a:picLocks noChangeAspect="1" noChangeArrowheads="1"/>
                  </pic:cNvPicPr>
                </pic:nvPicPr>
                <pic:blipFill>
                  <a:blip r:embed="rId2"/>
                  <a:srcRect/>
                  <a:stretch>
                    <a:fillRect/>
                  </a:stretch>
                </pic:blipFill>
                <pic:spPr bwMode="auto">
                  <a:xfrm>
                    <a:off x="0" y="0"/>
                    <a:ext cx="819150" cy="495300"/>
                  </a:xfrm>
                  <a:prstGeom prst="rect">
                    <a:avLst/>
                  </a:prstGeom>
                  <a:noFill/>
                  <a:ln w="9525">
                    <a:noFill/>
                    <a:miter lim="800000"/>
                    <a:headEnd/>
                    <a:tailEnd/>
                  </a:ln>
                </pic:spPr>
              </pic:pic>
            </a:graphicData>
          </a:graphic>
        </wp:inline>
      </w:drawing>
    </w:r>
    <w:r w:rsidRPr="00E51B99">
      <w:rPr>
        <w:noProof/>
        <w:lang w:eastAsia="pl-PL"/>
      </w:rPr>
      <w:drawing>
        <wp:inline distT="0" distB="0" distL="0" distR="0" wp14:anchorId="70491BCA" wp14:editId="3FBC10C4">
          <wp:extent cx="619125" cy="537928"/>
          <wp:effectExtent l="0" t="0" r="0" b="0"/>
          <wp:docPr id="3" name="Obraz 3" descr="C:\Users\LGD\Desktop\Dlugosz-Krolewski-logo-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Dlugosz-Krolewski-logo-v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731" cy="539323"/>
                  </a:xfrm>
                  <a:prstGeom prst="rect">
                    <a:avLst/>
                  </a:prstGeom>
                  <a:noFill/>
                  <a:ln>
                    <a:noFill/>
                  </a:ln>
                </pic:spPr>
              </pic:pic>
            </a:graphicData>
          </a:graphic>
        </wp:inline>
      </w:drawing>
    </w:r>
    <w:r>
      <w:rPr>
        <w:noProof/>
        <w:lang w:eastAsia="pl-PL"/>
      </w:rPr>
      <w:drawing>
        <wp:inline distT="0" distB="0" distL="0" distR="0" wp14:anchorId="0D965C3A" wp14:editId="5C5CD830">
          <wp:extent cx="409575" cy="381000"/>
          <wp:effectExtent l="0" t="0" r="0" b="0"/>
          <wp:docPr id="5" name="Obraz 5" descr="C:\Users\Admin\Desktop\Zdjęcia\zdjęcia gminy, herby\loga\le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djęcia\zdjęcia gminy, herby\loga\leadre.jpg"/>
                  <pic:cNvPicPr>
                    <a:picLocks noChangeAspect="1" noChangeArrowheads="1"/>
                  </pic:cNvPicPr>
                </pic:nvPicPr>
                <pic:blipFill>
                  <a:blip r:embed="rId4"/>
                  <a:srcRect/>
                  <a:stretch>
                    <a:fillRect/>
                  </a:stretch>
                </pic:blipFill>
                <pic:spPr bwMode="auto">
                  <a:xfrm>
                    <a:off x="0" y="0"/>
                    <a:ext cx="409575" cy="381000"/>
                  </a:xfrm>
                  <a:prstGeom prst="rect">
                    <a:avLst/>
                  </a:prstGeom>
                  <a:noFill/>
                  <a:ln w="9525">
                    <a:noFill/>
                    <a:miter lim="800000"/>
                    <a:headEnd/>
                    <a:tailEnd/>
                  </a:ln>
                </pic:spPr>
              </pic:pic>
            </a:graphicData>
          </a:graphic>
        </wp:inline>
      </w:drawing>
    </w:r>
    <w:r>
      <w:rPr>
        <w:noProof/>
        <w:lang w:eastAsia="pl-PL"/>
      </w:rPr>
      <w:drawing>
        <wp:inline distT="0" distB="0" distL="0" distR="0" wp14:anchorId="252DD7A5" wp14:editId="6AB6A317">
          <wp:extent cx="866775" cy="533400"/>
          <wp:effectExtent l="0" t="0" r="0" b="0"/>
          <wp:docPr id="7" name="Obraz 7" descr="Logo PROW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W 2014-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rsidR="00C1001A" w:rsidRDefault="00C1001A" w:rsidP="00BA0653">
    <w:pPr>
      <w:pStyle w:val="Nagwek"/>
      <w:tabs>
        <w:tab w:val="left" w:pos="0"/>
      </w:tabs>
      <w:ind w:left="-851" w:firstLine="851"/>
      <w:jc w:val="center"/>
    </w:pPr>
  </w:p>
  <w:p w:rsidR="00C1001A" w:rsidRPr="00BA0653" w:rsidRDefault="00C1001A" w:rsidP="00BA0653">
    <w:pPr>
      <w:pStyle w:val="Nagwek"/>
      <w:tabs>
        <w:tab w:val="left" w:pos="0"/>
      </w:tabs>
      <w:ind w:left="-851" w:firstLine="851"/>
      <w:jc w:val="center"/>
    </w:pPr>
    <w:r w:rsidRPr="00BA0653">
      <w:rPr>
        <w:rFonts w:ascii="Arial" w:hAnsi="Arial" w:cs="Arial"/>
        <w:noProof/>
        <w:sz w:val="27"/>
        <w:szCs w:val="27"/>
        <w:lang w:eastAsia="pl-PL"/>
      </w:rPr>
      <w:t>Lokalna Grupa Działania Stowarzyszenie „Długosz Królewski”</w:t>
    </w:r>
  </w:p>
  <w:p w:rsidR="00C1001A" w:rsidRDefault="00C1001A" w:rsidP="00BA0653">
    <w:pPr>
      <w:pStyle w:val="Nagwek"/>
      <w:tabs>
        <w:tab w:val="left" w:pos="0"/>
      </w:tabs>
      <w:ind w:left="-851" w:firstLine="851"/>
      <w:jc w:val="center"/>
    </w:pPr>
    <w:r>
      <w:t>ul. 1000-lecia 10, 62-874 Brzeziny</w:t>
    </w:r>
  </w:p>
  <w:p w:rsidR="00C1001A" w:rsidRDefault="00C1001A" w:rsidP="00BA0653">
    <w:pPr>
      <w:pStyle w:val="Nagwek"/>
      <w:tabs>
        <w:tab w:val="left" w:pos="0"/>
      </w:tabs>
      <w:ind w:left="-851" w:firstLine="851"/>
      <w:jc w:val="center"/>
      <w:rPr>
        <w:rStyle w:val="Hipercze"/>
      </w:rPr>
    </w:pPr>
    <w:r>
      <w:t xml:space="preserve">Tel. 62/7698222, e-mail: </w:t>
    </w:r>
    <w:hyperlink r:id="rId6" w:history="1">
      <w:r w:rsidRPr="00B95CDE">
        <w:rPr>
          <w:rStyle w:val="Hipercze"/>
        </w:rPr>
        <w:t>biuro@dlugoszkrolewski.org.pl</w:t>
      </w:r>
    </w:hyperlink>
    <w:r>
      <w:t xml:space="preserve"> , </w:t>
    </w:r>
    <w:hyperlink r:id="rId7" w:history="1">
      <w:r w:rsidRPr="00B95CDE">
        <w:rPr>
          <w:rStyle w:val="Hipercze"/>
        </w:rPr>
        <w:t>www.dlugoszkrolewski.org.pl</w:t>
      </w:r>
    </w:hyperlink>
  </w:p>
  <w:p w:rsidR="00C1001A" w:rsidRDefault="00C1001A" w:rsidP="00BA0653">
    <w:pPr>
      <w:pStyle w:val="Nagwek"/>
      <w:tabs>
        <w:tab w:val="left" w:pos="0"/>
      </w:tabs>
      <w:ind w:left="-851" w:firstLine="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F4643"/>
    <w:multiLevelType w:val="hybridMultilevel"/>
    <w:tmpl w:val="5680C878"/>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 w15:restartNumberingAfterBreak="0">
    <w:nsid w:val="21655A24"/>
    <w:multiLevelType w:val="hybridMultilevel"/>
    <w:tmpl w:val="EF66CFCE"/>
    <w:lvl w:ilvl="0" w:tplc="1EFE4D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38B574A"/>
    <w:multiLevelType w:val="hybridMultilevel"/>
    <w:tmpl w:val="61B4A7A8"/>
    <w:lvl w:ilvl="0" w:tplc="C4BAC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8E4787A"/>
    <w:multiLevelType w:val="hybridMultilevel"/>
    <w:tmpl w:val="1D6655D2"/>
    <w:lvl w:ilvl="0" w:tplc="13FE3718">
      <w:start w:val="1"/>
      <w:numFmt w:val="decimal"/>
      <w:lvlText w:val="%1."/>
      <w:lvlJc w:val="left"/>
      <w:pPr>
        <w:ind w:left="927" w:hanging="360"/>
      </w:pPr>
      <w:rPr>
        <w:rFonts w:hint="default"/>
      </w:rPr>
    </w:lvl>
    <w:lvl w:ilvl="1" w:tplc="E670EF60">
      <w:start w:val="1"/>
      <w:numFmt w:val="lowerLetter"/>
      <w:lvlText w:val="%2)"/>
      <w:lvlJc w:val="left"/>
      <w:pPr>
        <w:ind w:left="1647" w:hanging="360"/>
      </w:pPr>
      <w:rPr>
        <w:rFonts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3EFF0A29"/>
    <w:multiLevelType w:val="hybridMultilevel"/>
    <w:tmpl w:val="07907C2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40582BE8"/>
    <w:multiLevelType w:val="hybridMultilevel"/>
    <w:tmpl w:val="414C56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42090C97"/>
    <w:multiLevelType w:val="hybridMultilevel"/>
    <w:tmpl w:val="5F743C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815394"/>
    <w:multiLevelType w:val="hybridMultilevel"/>
    <w:tmpl w:val="D308535C"/>
    <w:lvl w:ilvl="0" w:tplc="4B6AA294">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53A6544C"/>
    <w:multiLevelType w:val="hybridMultilevel"/>
    <w:tmpl w:val="AC4A21B4"/>
    <w:lvl w:ilvl="0" w:tplc="418E499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57397DA2"/>
    <w:multiLevelType w:val="hybridMultilevel"/>
    <w:tmpl w:val="F14ECB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646B76"/>
    <w:multiLevelType w:val="hybridMultilevel"/>
    <w:tmpl w:val="A2E0E6F0"/>
    <w:lvl w:ilvl="0" w:tplc="D09EDF6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 w15:restartNumberingAfterBreak="0">
    <w:nsid w:val="5B9A7A74"/>
    <w:multiLevelType w:val="hybridMultilevel"/>
    <w:tmpl w:val="0EC2704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15:restartNumberingAfterBreak="0">
    <w:nsid w:val="5DDB71CF"/>
    <w:multiLevelType w:val="hybridMultilevel"/>
    <w:tmpl w:val="C57A8B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EE13414"/>
    <w:multiLevelType w:val="hybridMultilevel"/>
    <w:tmpl w:val="C87CBECE"/>
    <w:lvl w:ilvl="0" w:tplc="5C860B14">
      <w:start w:val="1"/>
      <w:numFmt w:val="decimal"/>
      <w:lvlText w:val="%1."/>
      <w:lvlJc w:val="left"/>
      <w:pPr>
        <w:ind w:left="360" w:hanging="360"/>
      </w:pPr>
      <w:rPr>
        <w:rFonts w:hint="default"/>
        <w:strike w:val="0"/>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661C7EF7"/>
    <w:multiLevelType w:val="hybridMultilevel"/>
    <w:tmpl w:val="FE6C326E"/>
    <w:lvl w:ilvl="0" w:tplc="A6B047A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682D669B"/>
    <w:multiLevelType w:val="hybridMultilevel"/>
    <w:tmpl w:val="0C183B8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15:restartNumberingAfterBreak="0">
    <w:nsid w:val="68EA325D"/>
    <w:multiLevelType w:val="hybridMultilevel"/>
    <w:tmpl w:val="427036B8"/>
    <w:lvl w:ilvl="0" w:tplc="B024F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97D3FF4"/>
    <w:multiLevelType w:val="hybridMultilevel"/>
    <w:tmpl w:val="912CD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A3E0F8E"/>
    <w:multiLevelType w:val="hybridMultilevel"/>
    <w:tmpl w:val="D2EC5D1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72560BF3"/>
    <w:multiLevelType w:val="hybridMultilevel"/>
    <w:tmpl w:val="4DA8B08A"/>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20" w15:restartNumberingAfterBreak="0">
    <w:nsid w:val="7ECA5C38"/>
    <w:multiLevelType w:val="hybridMultilevel"/>
    <w:tmpl w:val="B6740CF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5"/>
  </w:num>
  <w:num w:numId="2">
    <w:abstractNumId w:val="18"/>
  </w:num>
  <w:num w:numId="3">
    <w:abstractNumId w:val="13"/>
  </w:num>
  <w:num w:numId="4">
    <w:abstractNumId w:val="10"/>
  </w:num>
  <w:num w:numId="5">
    <w:abstractNumId w:val="2"/>
  </w:num>
  <w:num w:numId="6">
    <w:abstractNumId w:val="1"/>
  </w:num>
  <w:num w:numId="7">
    <w:abstractNumId w:val="9"/>
  </w:num>
  <w:num w:numId="8">
    <w:abstractNumId w:val="16"/>
  </w:num>
  <w:num w:numId="9">
    <w:abstractNumId w:val="14"/>
  </w:num>
  <w:num w:numId="10">
    <w:abstractNumId w:val="0"/>
  </w:num>
  <w:num w:numId="11">
    <w:abstractNumId w:val="6"/>
  </w:num>
  <w:num w:numId="12">
    <w:abstractNumId w:val="11"/>
  </w:num>
  <w:num w:numId="13">
    <w:abstractNumId w:val="4"/>
  </w:num>
  <w:num w:numId="14">
    <w:abstractNumId w:val="8"/>
  </w:num>
  <w:num w:numId="15">
    <w:abstractNumId w:val="15"/>
  </w:num>
  <w:num w:numId="16">
    <w:abstractNumId w:val="3"/>
  </w:num>
  <w:num w:numId="17">
    <w:abstractNumId w:val="12"/>
  </w:num>
  <w:num w:numId="18">
    <w:abstractNumId w:val="17"/>
  </w:num>
  <w:num w:numId="19">
    <w:abstractNumId w:val="7"/>
  </w:num>
  <w:num w:numId="20">
    <w:abstractNumId w:val="19"/>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53"/>
    <w:rsid w:val="00033CD7"/>
    <w:rsid w:val="0004078C"/>
    <w:rsid w:val="000575E9"/>
    <w:rsid w:val="00080B1A"/>
    <w:rsid w:val="000C53DF"/>
    <w:rsid w:val="000D5E1D"/>
    <w:rsid w:val="000D73B4"/>
    <w:rsid w:val="000F0D95"/>
    <w:rsid w:val="000F4403"/>
    <w:rsid w:val="0012443F"/>
    <w:rsid w:val="00127CA6"/>
    <w:rsid w:val="00141EB3"/>
    <w:rsid w:val="00173DFE"/>
    <w:rsid w:val="001812AF"/>
    <w:rsid w:val="00184248"/>
    <w:rsid w:val="001A1654"/>
    <w:rsid w:val="002130B4"/>
    <w:rsid w:val="0024114C"/>
    <w:rsid w:val="00280380"/>
    <w:rsid w:val="002E65BE"/>
    <w:rsid w:val="002F1365"/>
    <w:rsid w:val="00306BDB"/>
    <w:rsid w:val="003721E1"/>
    <w:rsid w:val="003F5A86"/>
    <w:rsid w:val="00407553"/>
    <w:rsid w:val="00413531"/>
    <w:rsid w:val="00433818"/>
    <w:rsid w:val="004404A1"/>
    <w:rsid w:val="00444E06"/>
    <w:rsid w:val="005C6C0B"/>
    <w:rsid w:val="005E1AA2"/>
    <w:rsid w:val="00670188"/>
    <w:rsid w:val="00674EB6"/>
    <w:rsid w:val="006E434B"/>
    <w:rsid w:val="006F27CE"/>
    <w:rsid w:val="00704746"/>
    <w:rsid w:val="007226E1"/>
    <w:rsid w:val="0072573F"/>
    <w:rsid w:val="00764489"/>
    <w:rsid w:val="00780CC1"/>
    <w:rsid w:val="0079396E"/>
    <w:rsid w:val="00797A52"/>
    <w:rsid w:val="007B4587"/>
    <w:rsid w:val="007E387F"/>
    <w:rsid w:val="007E42F8"/>
    <w:rsid w:val="007E5271"/>
    <w:rsid w:val="008062FF"/>
    <w:rsid w:val="008303C5"/>
    <w:rsid w:val="00832CEA"/>
    <w:rsid w:val="00836133"/>
    <w:rsid w:val="008508F5"/>
    <w:rsid w:val="00893BC3"/>
    <w:rsid w:val="008D75AF"/>
    <w:rsid w:val="008F6144"/>
    <w:rsid w:val="00907341"/>
    <w:rsid w:val="0094161D"/>
    <w:rsid w:val="009B28EE"/>
    <w:rsid w:val="009C5E81"/>
    <w:rsid w:val="009D6E2C"/>
    <w:rsid w:val="009E22EF"/>
    <w:rsid w:val="009E762C"/>
    <w:rsid w:val="009F6117"/>
    <w:rsid w:val="00A10CDF"/>
    <w:rsid w:val="00A278E4"/>
    <w:rsid w:val="00A33A7D"/>
    <w:rsid w:val="00A5187B"/>
    <w:rsid w:val="00A70380"/>
    <w:rsid w:val="00A7697F"/>
    <w:rsid w:val="00A817F7"/>
    <w:rsid w:val="00A8241F"/>
    <w:rsid w:val="00AA7E3D"/>
    <w:rsid w:val="00AC0A23"/>
    <w:rsid w:val="00AE052F"/>
    <w:rsid w:val="00B31E48"/>
    <w:rsid w:val="00B66A57"/>
    <w:rsid w:val="00B915E7"/>
    <w:rsid w:val="00B9228D"/>
    <w:rsid w:val="00B93EFC"/>
    <w:rsid w:val="00BA0653"/>
    <w:rsid w:val="00BE37D4"/>
    <w:rsid w:val="00BE7B70"/>
    <w:rsid w:val="00C1001A"/>
    <w:rsid w:val="00C87A90"/>
    <w:rsid w:val="00CD50FF"/>
    <w:rsid w:val="00CE2BAE"/>
    <w:rsid w:val="00CF7870"/>
    <w:rsid w:val="00D00341"/>
    <w:rsid w:val="00D2356C"/>
    <w:rsid w:val="00D62560"/>
    <w:rsid w:val="00D67AD8"/>
    <w:rsid w:val="00E017AF"/>
    <w:rsid w:val="00E30F50"/>
    <w:rsid w:val="00E62D5B"/>
    <w:rsid w:val="00EF210A"/>
    <w:rsid w:val="00F51827"/>
    <w:rsid w:val="00F90703"/>
    <w:rsid w:val="00FE08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AD04-1A59-43D1-9E95-A36BAB32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5E1D"/>
  </w:style>
  <w:style w:type="paragraph" w:styleId="Nagwek1">
    <w:name w:val="heading 1"/>
    <w:basedOn w:val="Normalny"/>
    <w:next w:val="Normalny"/>
    <w:link w:val="Nagwek1Znak"/>
    <w:uiPriority w:val="9"/>
    <w:qFormat/>
    <w:rsid w:val="00A33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06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653"/>
  </w:style>
  <w:style w:type="paragraph" w:styleId="Stopka">
    <w:name w:val="footer"/>
    <w:basedOn w:val="Normalny"/>
    <w:link w:val="StopkaZnak"/>
    <w:uiPriority w:val="99"/>
    <w:unhideWhenUsed/>
    <w:rsid w:val="00BA06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653"/>
  </w:style>
  <w:style w:type="paragraph" w:styleId="Tekstdymka">
    <w:name w:val="Balloon Text"/>
    <w:basedOn w:val="Normalny"/>
    <w:link w:val="TekstdymkaZnak"/>
    <w:uiPriority w:val="99"/>
    <w:semiHidden/>
    <w:unhideWhenUsed/>
    <w:rsid w:val="00BA06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0653"/>
    <w:rPr>
      <w:rFonts w:ascii="Tahoma" w:hAnsi="Tahoma" w:cs="Tahoma"/>
      <w:sz w:val="16"/>
      <w:szCs w:val="16"/>
    </w:rPr>
  </w:style>
  <w:style w:type="character" w:styleId="Hipercze">
    <w:name w:val="Hyperlink"/>
    <w:basedOn w:val="Domylnaczcionkaakapitu"/>
    <w:uiPriority w:val="99"/>
    <w:unhideWhenUsed/>
    <w:rsid w:val="00BA0653"/>
    <w:rPr>
      <w:color w:val="0000FF" w:themeColor="hyperlink"/>
      <w:u w:val="single"/>
    </w:rPr>
  </w:style>
  <w:style w:type="table" w:styleId="Tabela-Siatka">
    <w:name w:val="Table Grid"/>
    <w:basedOn w:val="Standardowy"/>
    <w:uiPriority w:val="59"/>
    <w:rsid w:val="0078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04A1"/>
    <w:pPr>
      <w:ind w:left="720"/>
      <w:contextualSpacing/>
    </w:pPr>
  </w:style>
  <w:style w:type="character" w:customStyle="1" w:styleId="Nagwek1Znak">
    <w:name w:val="Nagłówek 1 Znak"/>
    <w:basedOn w:val="Domylnaczcionkaakapitu"/>
    <w:link w:val="Nagwek1"/>
    <w:uiPriority w:val="9"/>
    <w:rsid w:val="00A33A7D"/>
    <w:rPr>
      <w:rFonts w:asciiTheme="majorHAnsi" w:eastAsiaTheme="majorEastAsia" w:hAnsiTheme="majorHAnsi" w:cstheme="majorBidi"/>
      <w:b/>
      <w:bCs/>
      <w:color w:val="365F91" w:themeColor="accent1" w:themeShade="BF"/>
      <w:sz w:val="28"/>
      <w:szCs w:val="28"/>
    </w:rPr>
  </w:style>
  <w:style w:type="character" w:styleId="Wyrnieniedelikatne">
    <w:name w:val="Subtle Emphasis"/>
    <w:basedOn w:val="Domylnaczcionkaakapitu"/>
    <w:uiPriority w:val="19"/>
    <w:qFormat/>
    <w:rsid w:val="00033CD7"/>
    <w:rPr>
      <w:i/>
      <w:iCs/>
      <w:color w:val="808080" w:themeColor="text1" w:themeTint="7F"/>
    </w:rPr>
  </w:style>
  <w:style w:type="character" w:styleId="Pogrubienie">
    <w:name w:val="Strong"/>
    <w:basedOn w:val="Domylnaczcionkaakapitu"/>
    <w:uiPriority w:val="22"/>
    <w:qFormat/>
    <w:rsid w:val="00033CD7"/>
    <w:rPr>
      <w:b/>
      <w:bCs/>
    </w:rPr>
  </w:style>
  <w:style w:type="table" w:customStyle="1" w:styleId="Tabela-Siatka1">
    <w:name w:val="Tabela - Siatka1"/>
    <w:basedOn w:val="Standardowy"/>
    <w:next w:val="Tabela-Siatka"/>
    <w:uiPriority w:val="59"/>
    <w:rsid w:val="00764489"/>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7AD8"/>
    <w:rPr>
      <w:sz w:val="16"/>
      <w:szCs w:val="16"/>
    </w:rPr>
  </w:style>
  <w:style w:type="paragraph" w:styleId="Tekstkomentarza">
    <w:name w:val="annotation text"/>
    <w:basedOn w:val="Normalny"/>
    <w:link w:val="TekstkomentarzaZnak"/>
    <w:uiPriority w:val="99"/>
    <w:semiHidden/>
    <w:unhideWhenUsed/>
    <w:rsid w:val="00D67AD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7AD8"/>
    <w:rPr>
      <w:sz w:val="20"/>
      <w:szCs w:val="20"/>
    </w:rPr>
  </w:style>
  <w:style w:type="paragraph" w:styleId="Tematkomentarza">
    <w:name w:val="annotation subject"/>
    <w:basedOn w:val="Tekstkomentarza"/>
    <w:next w:val="Tekstkomentarza"/>
    <w:link w:val="TematkomentarzaZnak"/>
    <w:uiPriority w:val="99"/>
    <w:semiHidden/>
    <w:unhideWhenUsed/>
    <w:rsid w:val="00D67AD8"/>
    <w:rPr>
      <w:b/>
      <w:bCs/>
    </w:rPr>
  </w:style>
  <w:style w:type="character" w:customStyle="1" w:styleId="TematkomentarzaZnak">
    <w:name w:val="Temat komentarza Znak"/>
    <w:basedOn w:val="TekstkomentarzaZnak"/>
    <w:link w:val="Tematkomentarza"/>
    <w:uiPriority w:val="99"/>
    <w:semiHidden/>
    <w:rsid w:val="00D67A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84820">
      <w:bodyDiv w:val="1"/>
      <w:marLeft w:val="0"/>
      <w:marRight w:val="0"/>
      <w:marTop w:val="0"/>
      <w:marBottom w:val="0"/>
      <w:divBdr>
        <w:top w:val="none" w:sz="0" w:space="0" w:color="auto"/>
        <w:left w:val="none" w:sz="0" w:space="0" w:color="auto"/>
        <w:bottom w:val="none" w:sz="0" w:space="0" w:color="auto"/>
        <w:right w:val="none" w:sz="0" w:space="0" w:color="auto"/>
      </w:divBdr>
    </w:div>
    <w:div w:id="4136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hyperlink" Target="http://www.dlugoszkrolewski.org.pl" TargetMode="External"/><Relationship Id="rId2" Type="http://schemas.openxmlformats.org/officeDocument/2006/relationships/image" Target="media/image1.jpeg"/><Relationship Id="rId1" Type="http://schemas.openxmlformats.org/officeDocument/2006/relationships/hyperlink" Target="http://www.google.pl/imgres?imgurl=http://nasza.barycz.pl/imgekoprojekty/file/LOGOTYPY%20LEADER/UE_slogan.jpg&amp;imgrefurl=http://nasza.barycz.pl/index_dzialania.php?dzial=5&amp;kat=28&amp;h=1025&amp;w=1280&amp;tbnid=WTEIyJd9HTravM:&amp;zoom=1&amp;docid=3mqS9LHRPubCqM&amp;ei=gSqeVaGjFu6V7Ab6y6uQBg&amp;tbm=isch&amp;ved=0CEwQMygaMBo" TargetMode="External"/><Relationship Id="rId6" Type="http://schemas.openxmlformats.org/officeDocument/2006/relationships/hyperlink" Target="mailto:biuro@dlugoszkrolewski.org.pl"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B0060-DCBD-4B3A-BAF8-EF395551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6943</Words>
  <Characters>41659</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48505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LGD</cp:lastModifiedBy>
  <cp:revision>2</cp:revision>
  <cp:lastPrinted>2021-03-03T07:26:00Z</cp:lastPrinted>
  <dcterms:created xsi:type="dcterms:W3CDTF">2021-06-11T08:09:00Z</dcterms:created>
  <dcterms:modified xsi:type="dcterms:W3CDTF">2021-06-11T08:09:00Z</dcterms:modified>
</cp:coreProperties>
</file>